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A2" w:rsidRPr="00CE30AA" w:rsidRDefault="00A80DA2" w:rsidP="00CE30AA">
      <w:pPr>
        <w:spacing w:after="0" w:line="240" w:lineRule="auto"/>
        <w:rPr>
          <w:rFonts w:ascii="Verdana" w:hAnsi="Verdana"/>
          <w:b/>
          <w:bCs/>
          <w:sz w:val="36"/>
          <w:szCs w:val="36"/>
          <w:lang w:val="en-US"/>
        </w:rPr>
      </w:pPr>
    </w:p>
    <w:p w:rsidR="00A80DA2" w:rsidRPr="00CE30AA" w:rsidRDefault="00A80DA2" w:rsidP="00CE30AA">
      <w:pPr>
        <w:spacing w:after="0" w:line="240" w:lineRule="auto"/>
        <w:rPr>
          <w:rFonts w:ascii="Verdana" w:hAnsi="Verdana"/>
          <w:b/>
          <w:bCs/>
          <w:sz w:val="36"/>
          <w:szCs w:val="36"/>
          <w:lang w:val="en-US"/>
        </w:rPr>
      </w:pPr>
    </w:p>
    <w:p w:rsidR="00A80DA2" w:rsidRPr="00CE30AA" w:rsidRDefault="00A80DA2" w:rsidP="00CE30AA">
      <w:pPr>
        <w:spacing w:after="0" w:line="240" w:lineRule="auto"/>
        <w:rPr>
          <w:rFonts w:ascii="Verdana" w:hAnsi="Verdana"/>
          <w:b/>
          <w:bCs/>
          <w:sz w:val="36"/>
          <w:szCs w:val="36"/>
          <w:lang w:val="en-US"/>
        </w:rPr>
      </w:pPr>
    </w:p>
    <w:p w:rsidR="00A80DA2" w:rsidRPr="00CE30AA" w:rsidRDefault="00A80DA2" w:rsidP="00CE30AA">
      <w:pPr>
        <w:spacing w:after="0" w:line="240" w:lineRule="auto"/>
        <w:rPr>
          <w:rFonts w:ascii="Verdana" w:hAnsi="Verdana"/>
          <w:b/>
          <w:bCs/>
          <w:sz w:val="36"/>
          <w:szCs w:val="36"/>
          <w:lang w:val="en-US"/>
        </w:rPr>
      </w:pPr>
    </w:p>
    <w:p w:rsidR="00A80DA2" w:rsidRPr="00CE30AA" w:rsidRDefault="00A80DA2" w:rsidP="00CE30AA">
      <w:pPr>
        <w:spacing w:after="0" w:line="240" w:lineRule="auto"/>
        <w:rPr>
          <w:rFonts w:ascii="Verdana" w:hAnsi="Verdana"/>
          <w:b/>
          <w:bCs/>
          <w:sz w:val="36"/>
          <w:szCs w:val="36"/>
          <w:lang w:val="en-US"/>
        </w:rPr>
      </w:pPr>
    </w:p>
    <w:p w:rsidR="00A80DA2" w:rsidRPr="00CE30AA" w:rsidRDefault="0016490F" w:rsidP="00CE30AA">
      <w:pPr>
        <w:spacing w:after="0" w:line="240" w:lineRule="auto"/>
        <w:rPr>
          <w:rFonts w:ascii="Verdana" w:hAnsi="Verdana"/>
          <w:b/>
          <w:bCs/>
          <w:sz w:val="36"/>
          <w:szCs w:val="36"/>
          <w:lang w:val="en-US"/>
        </w:rPr>
      </w:pPr>
      <w:r>
        <w:rPr>
          <w:rFonts w:ascii="Verdana" w:hAnsi="Verdana"/>
          <w:b/>
          <w:bCs/>
          <w:sz w:val="36"/>
          <w:szCs w:val="36"/>
          <w:lang w:val="en-US"/>
        </w:rPr>
        <w:t>Annex 7.1_b2_T10</w:t>
      </w:r>
    </w:p>
    <w:p w:rsidR="00A80DA2" w:rsidRPr="00CE30AA" w:rsidRDefault="00A80DA2" w:rsidP="00CE30AA">
      <w:pPr>
        <w:spacing w:after="0" w:line="240" w:lineRule="auto"/>
        <w:rPr>
          <w:rFonts w:ascii="Verdana" w:hAnsi="Verdana"/>
          <w:b/>
          <w:bCs/>
          <w:sz w:val="36"/>
          <w:szCs w:val="36"/>
          <w:lang w:val="en-US"/>
        </w:rPr>
      </w:pPr>
    </w:p>
    <w:p w:rsidR="00A80DA2" w:rsidRPr="00CE30AA" w:rsidRDefault="00A80DA2" w:rsidP="00CE30AA">
      <w:pPr>
        <w:spacing w:after="0" w:line="240" w:lineRule="auto"/>
        <w:rPr>
          <w:rFonts w:ascii="Verdana" w:hAnsi="Verdana"/>
          <w:b/>
          <w:bCs/>
          <w:sz w:val="36"/>
          <w:szCs w:val="36"/>
          <w:lang w:val="en-US"/>
        </w:rPr>
      </w:pPr>
    </w:p>
    <w:p w:rsidR="00A80DA2" w:rsidRPr="00CE30AA" w:rsidRDefault="00A80DA2" w:rsidP="00CE30AA">
      <w:pPr>
        <w:spacing w:after="0" w:line="240" w:lineRule="auto"/>
        <w:rPr>
          <w:rFonts w:ascii="Verdana" w:hAnsi="Verdana"/>
          <w:b/>
          <w:bCs/>
          <w:sz w:val="36"/>
          <w:szCs w:val="36"/>
          <w:lang w:val="en-US"/>
        </w:rPr>
      </w:pPr>
    </w:p>
    <w:p w:rsidR="00A80DA2" w:rsidRPr="00CE30AA" w:rsidRDefault="00A80DA2" w:rsidP="00CE30AA">
      <w:pPr>
        <w:spacing w:after="0" w:line="240" w:lineRule="auto"/>
        <w:rPr>
          <w:rFonts w:ascii="Verdana" w:hAnsi="Verdana"/>
          <w:b/>
          <w:bCs/>
          <w:sz w:val="36"/>
          <w:szCs w:val="36"/>
          <w:lang w:val="en-US"/>
        </w:rPr>
      </w:pPr>
    </w:p>
    <w:p w:rsidR="00A80DA2" w:rsidRPr="00CE30AA" w:rsidRDefault="00A80DA2" w:rsidP="00CE30AA">
      <w:pPr>
        <w:spacing w:after="0" w:line="240" w:lineRule="auto"/>
        <w:rPr>
          <w:rFonts w:ascii="Verdana" w:hAnsi="Verdana"/>
          <w:b/>
          <w:bCs/>
          <w:sz w:val="36"/>
          <w:szCs w:val="36"/>
          <w:lang w:val="en-US"/>
        </w:rPr>
      </w:pPr>
    </w:p>
    <w:p w:rsidR="00A80DA2" w:rsidRPr="00CE30AA" w:rsidRDefault="00A80DA2" w:rsidP="00CE30AA">
      <w:pPr>
        <w:spacing w:after="0" w:line="240" w:lineRule="auto"/>
        <w:rPr>
          <w:rFonts w:ascii="Verdana" w:hAnsi="Verdana"/>
          <w:b/>
          <w:bCs/>
          <w:sz w:val="32"/>
          <w:szCs w:val="32"/>
          <w:lang w:val="en-US"/>
        </w:rPr>
      </w:pPr>
      <w:r w:rsidRPr="00CE30AA">
        <w:rPr>
          <w:rFonts w:ascii="Verdana" w:hAnsi="Verdana"/>
          <w:b/>
          <w:bCs/>
          <w:sz w:val="32"/>
          <w:szCs w:val="32"/>
          <w:lang w:val="en-US"/>
        </w:rPr>
        <w:t>Subsidy Contract</w:t>
      </w:r>
    </w:p>
    <w:p w:rsidR="00CE30AA" w:rsidRPr="008B187C" w:rsidRDefault="00CE30AA" w:rsidP="00CE30AA">
      <w:pPr>
        <w:tabs>
          <w:tab w:val="left" w:pos="5685"/>
        </w:tabs>
        <w:spacing w:after="160" w:line="259" w:lineRule="auto"/>
        <w:jc w:val="center"/>
        <w:rPr>
          <w:rFonts w:ascii="Times New Roman" w:eastAsia="Calibri" w:hAnsi="Times New Roman"/>
          <w:b/>
          <w:noProof/>
          <w:sz w:val="28"/>
          <w:szCs w:val="28"/>
          <w:lang w:val="en-US" w:eastAsia="it-IT"/>
        </w:rPr>
      </w:pPr>
    </w:p>
    <w:p w:rsidR="00CE30AA" w:rsidRPr="008B187C" w:rsidRDefault="00CE30AA" w:rsidP="00CE30AA">
      <w:pPr>
        <w:tabs>
          <w:tab w:val="left" w:pos="5685"/>
        </w:tabs>
        <w:spacing w:after="160" w:line="259" w:lineRule="auto"/>
        <w:jc w:val="center"/>
        <w:rPr>
          <w:rFonts w:ascii="Times New Roman" w:eastAsia="Calibri" w:hAnsi="Times New Roman"/>
          <w:b/>
          <w:noProof/>
          <w:sz w:val="28"/>
          <w:szCs w:val="28"/>
          <w:lang w:val="en-US" w:eastAsia="it-IT"/>
        </w:rPr>
      </w:pPr>
    </w:p>
    <w:p w:rsidR="00CE30AA" w:rsidRPr="008B187C" w:rsidRDefault="00CE30AA" w:rsidP="00CE30AA">
      <w:pPr>
        <w:tabs>
          <w:tab w:val="left" w:pos="5685"/>
        </w:tabs>
        <w:spacing w:after="160" w:line="259" w:lineRule="auto"/>
        <w:jc w:val="center"/>
        <w:rPr>
          <w:rFonts w:ascii="Times New Roman" w:eastAsia="Calibri" w:hAnsi="Times New Roman"/>
          <w:b/>
          <w:noProof/>
          <w:sz w:val="28"/>
          <w:szCs w:val="28"/>
          <w:lang w:val="en-US" w:eastAsia="it-IT"/>
        </w:rPr>
      </w:pPr>
    </w:p>
    <w:p w:rsidR="00CE30AA" w:rsidRPr="008B187C" w:rsidRDefault="00CE30AA" w:rsidP="00CE30AA">
      <w:pPr>
        <w:tabs>
          <w:tab w:val="left" w:pos="5685"/>
        </w:tabs>
        <w:spacing w:after="160" w:line="259" w:lineRule="auto"/>
        <w:jc w:val="center"/>
        <w:rPr>
          <w:rFonts w:ascii="Times New Roman" w:eastAsia="Calibri" w:hAnsi="Times New Roman"/>
          <w:b/>
          <w:noProof/>
          <w:sz w:val="28"/>
          <w:szCs w:val="28"/>
          <w:lang w:val="en-US" w:eastAsia="it-IT"/>
        </w:rPr>
      </w:pPr>
    </w:p>
    <w:p w:rsidR="00CE30AA" w:rsidRPr="008B187C" w:rsidRDefault="00CE30AA" w:rsidP="00CE30AA">
      <w:pPr>
        <w:tabs>
          <w:tab w:val="left" w:pos="5685"/>
        </w:tabs>
        <w:spacing w:after="160" w:line="259" w:lineRule="auto"/>
        <w:jc w:val="center"/>
        <w:rPr>
          <w:rFonts w:ascii="Times New Roman" w:eastAsia="Calibri" w:hAnsi="Times New Roman"/>
          <w:b/>
          <w:noProof/>
          <w:sz w:val="28"/>
          <w:szCs w:val="28"/>
          <w:lang w:val="en-US" w:eastAsia="it-IT"/>
        </w:rPr>
      </w:pPr>
    </w:p>
    <w:p w:rsidR="00CE30AA" w:rsidRPr="008B187C" w:rsidRDefault="00CE30AA" w:rsidP="00CE30AA">
      <w:pPr>
        <w:tabs>
          <w:tab w:val="left" w:pos="5685"/>
        </w:tabs>
        <w:spacing w:after="160" w:line="259" w:lineRule="auto"/>
        <w:jc w:val="center"/>
        <w:rPr>
          <w:rFonts w:ascii="Times New Roman" w:eastAsia="Calibri" w:hAnsi="Times New Roman"/>
          <w:b/>
          <w:noProof/>
          <w:sz w:val="28"/>
          <w:szCs w:val="28"/>
          <w:lang w:val="en-US" w:eastAsia="it-IT"/>
        </w:rPr>
      </w:pPr>
    </w:p>
    <w:p w:rsidR="00CE30AA" w:rsidRPr="008B187C" w:rsidRDefault="00CE30AA" w:rsidP="00CE30AA">
      <w:pPr>
        <w:tabs>
          <w:tab w:val="left" w:pos="5685"/>
        </w:tabs>
        <w:spacing w:after="160" w:line="259" w:lineRule="auto"/>
        <w:jc w:val="center"/>
        <w:rPr>
          <w:rFonts w:ascii="Times New Roman" w:eastAsia="Calibri" w:hAnsi="Times New Roman"/>
          <w:b/>
          <w:noProof/>
          <w:sz w:val="28"/>
          <w:szCs w:val="28"/>
          <w:lang w:val="en-US" w:eastAsia="it-IT"/>
        </w:rPr>
      </w:pPr>
    </w:p>
    <w:p w:rsidR="00CE30AA" w:rsidRPr="008B187C" w:rsidRDefault="00CE30AA" w:rsidP="00CE30AA">
      <w:pPr>
        <w:tabs>
          <w:tab w:val="left" w:pos="5685"/>
        </w:tabs>
        <w:spacing w:after="160" w:line="259" w:lineRule="auto"/>
        <w:jc w:val="center"/>
        <w:rPr>
          <w:rFonts w:ascii="Times New Roman" w:eastAsia="Calibri" w:hAnsi="Times New Roman"/>
          <w:b/>
          <w:noProof/>
          <w:sz w:val="28"/>
          <w:szCs w:val="28"/>
          <w:lang w:val="en-US" w:eastAsia="it-IT"/>
        </w:rPr>
      </w:pPr>
    </w:p>
    <w:p w:rsidR="00CE30AA" w:rsidRPr="008B187C" w:rsidRDefault="00CE30AA" w:rsidP="00CE30AA">
      <w:pPr>
        <w:tabs>
          <w:tab w:val="left" w:pos="5685"/>
        </w:tabs>
        <w:spacing w:after="160" w:line="259" w:lineRule="auto"/>
        <w:jc w:val="center"/>
        <w:rPr>
          <w:rFonts w:ascii="Times New Roman" w:eastAsia="Calibri" w:hAnsi="Times New Roman"/>
          <w:b/>
          <w:noProof/>
          <w:sz w:val="28"/>
          <w:szCs w:val="28"/>
          <w:lang w:val="en-US" w:eastAsia="it-IT"/>
        </w:rPr>
      </w:pPr>
    </w:p>
    <w:p w:rsidR="00CE30AA" w:rsidRPr="00BF5FCC" w:rsidRDefault="00CE30AA" w:rsidP="00CE30AA">
      <w:pPr>
        <w:tabs>
          <w:tab w:val="left" w:pos="5685"/>
        </w:tabs>
        <w:spacing w:after="160" w:line="259" w:lineRule="auto"/>
        <w:jc w:val="center"/>
        <w:rPr>
          <w:rFonts w:ascii="Verdana" w:eastAsia="Calibri" w:hAnsi="Verdana"/>
          <w:b/>
          <w:noProof/>
          <w:sz w:val="20"/>
          <w:szCs w:val="20"/>
          <w:lang w:val="en-US" w:eastAsia="it-IT"/>
        </w:rPr>
      </w:pPr>
    </w:p>
    <w:p w:rsidR="00A80DA2" w:rsidRPr="00AE024B" w:rsidRDefault="00A80DA2" w:rsidP="00AE024B">
      <w:pPr>
        <w:spacing w:after="0" w:line="240" w:lineRule="auto"/>
        <w:rPr>
          <w:rFonts w:ascii="Verdana" w:hAnsi="Verdana"/>
          <w:b/>
          <w:sz w:val="20"/>
          <w:szCs w:val="24"/>
          <w:lang w:eastAsia="en-US"/>
        </w:rPr>
      </w:pPr>
      <w:bookmarkStart w:id="0" w:name="_GoBack"/>
    </w:p>
    <w:bookmarkEnd w:id="0"/>
    <w:p w:rsidR="00FC3C6B" w:rsidRPr="00FC3C6B" w:rsidRDefault="00FC3C6B">
      <w:pPr>
        <w:spacing w:after="0" w:line="240" w:lineRule="auto"/>
        <w:rPr>
          <w:rFonts w:ascii="Verdana" w:hAnsi="Verdana"/>
          <w:b/>
          <w:sz w:val="20"/>
          <w:szCs w:val="24"/>
          <w:lang w:val="en-US" w:eastAsia="en-US"/>
        </w:rPr>
      </w:pPr>
    </w:p>
    <w:p w:rsidR="00AE024B" w:rsidRDefault="00AE024B" w:rsidP="00AE024B">
      <w:pPr>
        <w:spacing w:before="120" w:after="120" w:line="320" w:lineRule="atLeast"/>
        <w:jc w:val="center"/>
        <w:rPr>
          <w:rFonts w:ascii="Verdana" w:hAnsi="Verdana"/>
          <w:b/>
          <w:color w:val="4F81BD"/>
          <w:sz w:val="20"/>
          <w:szCs w:val="24"/>
          <w:lang w:eastAsia="en-US"/>
        </w:rPr>
      </w:pPr>
      <w:r>
        <w:rPr>
          <w:noProof/>
          <w:color w:val="1F497D"/>
        </w:rPr>
        <w:lastRenderedPageBreak/>
        <w:drawing>
          <wp:inline distT="0" distB="0" distL="0" distR="0" wp14:anchorId="47998727" wp14:editId="67E2B85C">
            <wp:extent cx="2038569" cy="904875"/>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42243" cy="906506"/>
                    </a:xfrm>
                    <a:prstGeom prst="rect">
                      <a:avLst/>
                    </a:prstGeom>
                    <a:noFill/>
                    <a:ln>
                      <a:noFill/>
                    </a:ln>
                  </pic:spPr>
                </pic:pic>
              </a:graphicData>
            </a:graphic>
          </wp:inline>
        </w:drawing>
      </w:r>
      <w:r>
        <w:rPr>
          <w:rFonts w:ascii="Verdana" w:hAnsi="Verdana"/>
          <w:b/>
          <w:color w:val="4F81BD"/>
          <w:sz w:val="20"/>
          <w:szCs w:val="24"/>
          <w:lang w:eastAsia="en-US"/>
        </w:rPr>
        <w:br w:type="textWrapping" w:clear="all"/>
      </w:r>
    </w:p>
    <w:p w:rsidR="00AE024B" w:rsidRDefault="00AE024B" w:rsidP="00AE024B">
      <w:pPr>
        <w:spacing w:before="120" w:after="120" w:line="320" w:lineRule="atLeast"/>
        <w:jc w:val="center"/>
        <w:rPr>
          <w:rFonts w:ascii="Verdana" w:hAnsi="Verdana"/>
          <w:b/>
          <w:color w:val="4F81BD"/>
          <w:sz w:val="20"/>
          <w:szCs w:val="24"/>
          <w:lang w:eastAsia="en-US"/>
        </w:rPr>
      </w:pPr>
      <w:r>
        <w:rPr>
          <w:noProof/>
        </w:rPr>
        <w:drawing>
          <wp:inline distT="0" distB="0" distL="0" distR="0" wp14:anchorId="60CB2252" wp14:editId="6BF09D8C">
            <wp:extent cx="2724150" cy="904875"/>
            <wp:effectExtent l="0" t="0" r="0" b="9525"/>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50" cy="904875"/>
                    </a:xfrm>
                    <a:prstGeom prst="rect">
                      <a:avLst/>
                    </a:prstGeom>
                    <a:noFill/>
                    <a:ln>
                      <a:noFill/>
                    </a:ln>
                  </pic:spPr>
                </pic:pic>
              </a:graphicData>
            </a:graphic>
          </wp:inline>
        </w:drawing>
      </w:r>
    </w:p>
    <w:p w:rsidR="00AE024B" w:rsidRPr="00B20C6A" w:rsidRDefault="00AE024B" w:rsidP="00AE024B">
      <w:pPr>
        <w:tabs>
          <w:tab w:val="num" w:pos="284"/>
        </w:tabs>
        <w:spacing w:after="120" w:line="360" w:lineRule="auto"/>
        <w:jc w:val="center"/>
        <w:rPr>
          <w:lang w:val="en-GB"/>
        </w:rPr>
      </w:pPr>
    </w:p>
    <w:p w:rsidR="00AE024B" w:rsidRPr="00882D05" w:rsidRDefault="00AE024B" w:rsidP="00AE024B">
      <w:pPr>
        <w:pStyle w:val="Default"/>
        <w:ind w:right="-64"/>
        <w:jc w:val="center"/>
        <w:rPr>
          <w:rFonts w:ascii="Calibri" w:hAnsi="Calibri"/>
          <w:color w:val="auto"/>
          <w:sz w:val="28"/>
          <w:szCs w:val="28"/>
          <w:lang w:val="en-GB"/>
        </w:rPr>
      </w:pPr>
      <w:r w:rsidRPr="00882D05">
        <w:rPr>
          <w:rFonts w:ascii="Calibri" w:hAnsi="Calibri"/>
          <w:b/>
          <w:bCs/>
          <w:color w:val="auto"/>
          <w:sz w:val="28"/>
          <w:szCs w:val="28"/>
          <w:lang w:val="en-GB"/>
        </w:rPr>
        <w:t xml:space="preserve">Cooperation Programme  </w:t>
      </w:r>
    </w:p>
    <w:p w:rsidR="00AE024B" w:rsidRPr="00882D05" w:rsidRDefault="00AE024B" w:rsidP="00AE024B">
      <w:pPr>
        <w:pStyle w:val="Default"/>
        <w:ind w:right="-64"/>
        <w:jc w:val="center"/>
        <w:rPr>
          <w:rFonts w:ascii="Calibri" w:hAnsi="Calibri"/>
          <w:color w:val="auto"/>
          <w:sz w:val="28"/>
          <w:szCs w:val="28"/>
          <w:lang w:val="en-GB"/>
        </w:rPr>
      </w:pPr>
      <w:r w:rsidRPr="00882D05">
        <w:rPr>
          <w:rFonts w:ascii="Calibri" w:hAnsi="Calibri"/>
          <w:b/>
          <w:bCs/>
          <w:color w:val="auto"/>
          <w:sz w:val="28"/>
          <w:szCs w:val="28"/>
          <w:lang w:val="en-GB"/>
        </w:rPr>
        <w:t xml:space="preserve"> “</w:t>
      </w:r>
      <w:proofErr w:type="spellStart"/>
      <w:r w:rsidRPr="00882D05">
        <w:rPr>
          <w:rFonts w:ascii="Calibri" w:hAnsi="Calibri"/>
          <w:b/>
          <w:bCs/>
          <w:color w:val="auto"/>
          <w:sz w:val="28"/>
          <w:szCs w:val="28"/>
          <w:lang w:val="en-GB"/>
        </w:rPr>
        <w:t>Interreg</w:t>
      </w:r>
      <w:proofErr w:type="spellEnd"/>
      <w:r w:rsidRPr="00882D05">
        <w:rPr>
          <w:rFonts w:ascii="Calibri" w:hAnsi="Calibri"/>
          <w:b/>
          <w:bCs/>
          <w:color w:val="auto"/>
          <w:sz w:val="28"/>
          <w:szCs w:val="28"/>
          <w:lang w:val="en-GB"/>
        </w:rPr>
        <w:t xml:space="preserve"> V-A Greece-</w:t>
      </w:r>
      <w:r>
        <w:rPr>
          <w:rFonts w:ascii="Calibri" w:hAnsi="Calibri"/>
          <w:b/>
          <w:bCs/>
          <w:color w:val="auto"/>
          <w:sz w:val="28"/>
          <w:szCs w:val="28"/>
          <w:lang w:val="en-GB"/>
        </w:rPr>
        <w:t>Italy</w:t>
      </w:r>
      <w:r w:rsidRPr="00882D05">
        <w:rPr>
          <w:rFonts w:ascii="Calibri" w:hAnsi="Calibri"/>
          <w:b/>
          <w:bCs/>
          <w:color w:val="auto"/>
          <w:sz w:val="28"/>
          <w:szCs w:val="28"/>
          <w:lang w:val="en-GB"/>
        </w:rPr>
        <w:t>”</w:t>
      </w:r>
      <w:r w:rsidRPr="00D21E9F">
        <w:rPr>
          <w:rFonts w:ascii="Calibri" w:hAnsi="Calibri"/>
          <w:b/>
          <w:bCs/>
          <w:color w:val="auto"/>
          <w:sz w:val="28"/>
          <w:szCs w:val="28"/>
          <w:lang w:val="en-US"/>
        </w:rPr>
        <w:t xml:space="preserve"> </w:t>
      </w:r>
      <w:r>
        <w:rPr>
          <w:rFonts w:ascii="Calibri" w:hAnsi="Calibri"/>
          <w:b/>
          <w:bCs/>
          <w:color w:val="auto"/>
          <w:sz w:val="28"/>
          <w:szCs w:val="28"/>
          <w:lang w:val="en-US"/>
        </w:rPr>
        <w:t>(EL-IT)</w:t>
      </w:r>
      <w:r w:rsidRPr="00882D05">
        <w:rPr>
          <w:rFonts w:ascii="Calibri" w:hAnsi="Calibri"/>
          <w:b/>
          <w:bCs/>
          <w:color w:val="auto"/>
          <w:sz w:val="28"/>
          <w:szCs w:val="28"/>
          <w:lang w:val="en-GB"/>
        </w:rPr>
        <w:t xml:space="preserve"> 2014-2020 </w:t>
      </w:r>
    </w:p>
    <w:p w:rsidR="00AE024B" w:rsidRPr="00B20C6A" w:rsidRDefault="00AE024B" w:rsidP="00AE024B">
      <w:pPr>
        <w:pStyle w:val="Default"/>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 </w:t>
      </w:r>
    </w:p>
    <w:p w:rsidR="00AE024B" w:rsidRPr="00B20C6A" w:rsidRDefault="00AE024B" w:rsidP="00AE024B">
      <w:pPr>
        <w:pStyle w:val="Default"/>
        <w:ind w:right="-64"/>
        <w:rPr>
          <w:rFonts w:ascii="Calibri" w:hAnsi="Calibri"/>
          <w:color w:val="auto"/>
          <w:sz w:val="22"/>
          <w:szCs w:val="22"/>
          <w:lang w:val="en-GB"/>
        </w:rPr>
      </w:pPr>
    </w:p>
    <w:p w:rsidR="00AE024B" w:rsidRPr="00B20C6A" w:rsidRDefault="00AE024B" w:rsidP="00AE024B">
      <w:pPr>
        <w:pStyle w:val="Default"/>
        <w:ind w:right="-64"/>
        <w:jc w:val="center"/>
        <w:rPr>
          <w:rFonts w:ascii="Calibri" w:hAnsi="Calibri"/>
          <w:color w:val="auto"/>
          <w:sz w:val="22"/>
          <w:szCs w:val="22"/>
          <w:lang w:val="en-GB"/>
        </w:rPr>
      </w:pPr>
      <w:proofErr w:type="gramStart"/>
      <w:r w:rsidRPr="00B20C6A">
        <w:rPr>
          <w:rFonts w:ascii="Calibri" w:hAnsi="Calibri"/>
          <w:b/>
          <w:bCs/>
          <w:color w:val="auto"/>
          <w:sz w:val="22"/>
          <w:szCs w:val="22"/>
          <w:lang w:val="en-GB"/>
        </w:rPr>
        <w:t>SUBSIDY CONTRACT No.</w:t>
      </w:r>
      <w:proofErr w:type="gramEnd"/>
      <w:r w:rsidRPr="00B20C6A">
        <w:rPr>
          <w:rFonts w:ascii="Calibri" w:hAnsi="Calibri"/>
          <w:b/>
          <w:bCs/>
          <w:color w:val="auto"/>
          <w:sz w:val="22"/>
          <w:szCs w:val="22"/>
          <w:lang w:val="en-GB"/>
        </w:rPr>
        <w:t xml:space="preserve"> </w:t>
      </w:r>
      <w:r w:rsidRPr="00F227A2">
        <w:rPr>
          <w:rFonts w:ascii="Calibri" w:hAnsi="Calibri"/>
          <w:b/>
          <w:bCs/>
          <w:color w:val="auto"/>
          <w:sz w:val="22"/>
          <w:szCs w:val="22"/>
          <w:highlight w:val="yellow"/>
          <w:lang w:val="en-GB"/>
        </w:rPr>
        <w:t>&lt;Number</w:t>
      </w:r>
      <w:r w:rsidRPr="00A24D72">
        <w:rPr>
          <w:rFonts w:ascii="Calibri" w:hAnsi="Calibri"/>
          <w:b/>
          <w:bCs/>
          <w:color w:val="auto"/>
          <w:sz w:val="22"/>
          <w:szCs w:val="22"/>
          <w:highlight w:val="yellow"/>
          <w:lang w:val="en-GB"/>
        </w:rPr>
        <w:t>&gt; (TO BE COMPLETED BY THE JS)</w:t>
      </w:r>
    </w:p>
    <w:p w:rsidR="00AE024B" w:rsidRPr="00B20C6A" w:rsidRDefault="00AE024B" w:rsidP="00AE024B">
      <w:pPr>
        <w:pStyle w:val="Default"/>
        <w:ind w:right="-64"/>
        <w:rPr>
          <w:rFonts w:ascii="Calibri" w:hAnsi="Calibri" w:cs="Univers"/>
          <w:color w:val="auto"/>
          <w:sz w:val="22"/>
          <w:szCs w:val="22"/>
          <w:lang w:val="en-GB"/>
        </w:rPr>
      </w:pPr>
      <w:r w:rsidRPr="00B20C6A">
        <w:rPr>
          <w:rFonts w:ascii="Calibri" w:hAnsi="Calibri" w:cs="Univers"/>
          <w:color w:val="auto"/>
          <w:sz w:val="22"/>
          <w:szCs w:val="22"/>
          <w:lang w:val="en-GB"/>
        </w:rPr>
        <w:t xml:space="preserve"> </w:t>
      </w:r>
    </w:p>
    <w:p w:rsidR="00AE024B" w:rsidRPr="00B20C6A" w:rsidRDefault="00AE024B" w:rsidP="00AE024B">
      <w:pPr>
        <w:pStyle w:val="Default"/>
        <w:ind w:right="-64"/>
        <w:rPr>
          <w:rFonts w:ascii="Calibri" w:hAnsi="Calibri" w:cs="Univers"/>
          <w:color w:val="auto"/>
          <w:sz w:val="22"/>
          <w:szCs w:val="22"/>
          <w:lang w:val="en-GB"/>
        </w:rPr>
      </w:pP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In Thessaloniki, today, the </w:t>
      </w:r>
      <w:r>
        <w:rPr>
          <w:rFonts w:ascii="Calibri" w:hAnsi="Calibri"/>
          <w:b/>
          <w:color w:val="auto"/>
          <w:sz w:val="22"/>
          <w:szCs w:val="22"/>
          <w:lang w:val="en-GB"/>
        </w:rPr>
        <w:t>…………..</w:t>
      </w:r>
      <w:r w:rsidRPr="00CA35BA">
        <w:rPr>
          <w:rFonts w:ascii="Calibri" w:hAnsi="Calibri"/>
          <w:color w:val="auto"/>
          <w:sz w:val="22"/>
          <w:szCs w:val="22"/>
          <w:lang w:val="en-GB"/>
        </w:rPr>
        <w:t>,</w:t>
      </w:r>
      <w:r w:rsidRPr="00B20C6A">
        <w:rPr>
          <w:rFonts w:ascii="Calibri" w:hAnsi="Calibri"/>
          <w:color w:val="auto"/>
          <w:sz w:val="22"/>
          <w:szCs w:val="22"/>
          <w:lang w:val="en-GB"/>
        </w:rPr>
        <w:t xml:space="preserve"> at the </w:t>
      </w:r>
      <w:r w:rsidRPr="00B20C6A">
        <w:rPr>
          <w:rFonts w:ascii="Calibri" w:hAnsi="Calibri"/>
          <w:color w:val="auto"/>
          <w:sz w:val="22"/>
          <w:szCs w:val="22"/>
          <w:lang w:val="en-US"/>
        </w:rPr>
        <w:t>premises of the</w:t>
      </w:r>
      <w:r w:rsidRPr="00B20C6A">
        <w:rPr>
          <w:rFonts w:ascii="Calibri" w:hAnsi="Calibri"/>
          <w:color w:val="auto"/>
          <w:sz w:val="22"/>
          <w:szCs w:val="22"/>
          <w:lang w:val="en-GB"/>
        </w:rPr>
        <w:t xml:space="preserve"> Managing Authority located at 65, </w:t>
      </w:r>
      <w:proofErr w:type="spellStart"/>
      <w:r w:rsidRPr="00B20C6A">
        <w:rPr>
          <w:rFonts w:ascii="Calibri" w:hAnsi="Calibri"/>
          <w:color w:val="auto"/>
          <w:sz w:val="22"/>
          <w:szCs w:val="22"/>
          <w:lang w:val="en-GB"/>
        </w:rPr>
        <w:t>Georgikis</w:t>
      </w:r>
      <w:proofErr w:type="spellEnd"/>
      <w:r w:rsidRPr="00B20C6A">
        <w:rPr>
          <w:rFonts w:ascii="Calibri" w:hAnsi="Calibri"/>
          <w:color w:val="auto"/>
          <w:sz w:val="22"/>
          <w:szCs w:val="22"/>
          <w:lang w:val="en-GB"/>
        </w:rPr>
        <w:t xml:space="preserve"> </w:t>
      </w:r>
      <w:proofErr w:type="spellStart"/>
      <w:r w:rsidRPr="00B20C6A">
        <w:rPr>
          <w:rFonts w:ascii="Calibri" w:hAnsi="Calibri"/>
          <w:color w:val="auto"/>
          <w:sz w:val="22"/>
          <w:szCs w:val="22"/>
          <w:lang w:val="en-GB"/>
        </w:rPr>
        <w:t>Scholis</w:t>
      </w:r>
      <w:proofErr w:type="spellEnd"/>
      <w:r w:rsidRPr="00B20C6A">
        <w:rPr>
          <w:rFonts w:ascii="Calibri" w:hAnsi="Calibri"/>
          <w:color w:val="auto"/>
          <w:sz w:val="22"/>
          <w:szCs w:val="22"/>
          <w:lang w:val="en-GB"/>
        </w:rPr>
        <w:t xml:space="preserve"> Av., 57001 Thessaloniki, Greece</w:t>
      </w:r>
      <w:r>
        <w:rPr>
          <w:rFonts w:ascii="Calibri" w:hAnsi="Calibri"/>
          <w:color w:val="auto"/>
          <w:sz w:val="22"/>
          <w:szCs w:val="22"/>
          <w:lang w:val="en-GB"/>
        </w:rPr>
        <w:t>,</w:t>
      </w:r>
      <w:r w:rsidRPr="00B20C6A">
        <w:rPr>
          <w:rFonts w:ascii="Calibri" w:hAnsi="Calibri"/>
          <w:color w:val="auto"/>
          <w:sz w:val="22"/>
          <w:szCs w:val="22"/>
          <w:lang w:val="en-GB"/>
        </w:rPr>
        <w:t xml:space="preserve"> </w:t>
      </w: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 </w:t>
      </w:r>
    </w:p>
    <w:p w:rsidR="00AE024B" w:rsidRPr="00B20C6A" w:rsidRDefault="00AE024B" w:rsidP="00AE024B">
      <w:pPr>
        <w:pStyle w:val="Default"/>
        <w:spacing w:line="276" w:lineRule="auto"/>
        <w:ind w:right="-64"/>
        <w:jc w:val="center"/>
        <w:rPr>
          <w:rFonts w:ascii="Calibri" w:hAnsi="Calibri"/>
          <w:color w:val="auto"/>
          <w:sz w:val="22"/>
          <w:szCs w:val="22"/>
          <w:lang w:val="en-GB"/>
        </w:rPr>
      </w:pPr>
      <w:proofErr w:type="gramStart"/>
      <w:r w:rsidRPr="00B20C6A">
        <w:rPr>
          <w:rFonts w:ascii="Calibri" w:hAnsi="Calibri"/>
          <w:b/>
          <w:bCs/>
          <w:color w:val="auto"/>
          <w:sz w:val="22"/>
          <w:szCs w:val="22"/>
          <w:lang w:val="en-GB"/>
        </w:rPr>
        <w:t>between</w:t>
      </w:r>
      <w:proofErr w:type="gramEnd"/>
      <w:r w:rsidRPr="00B20C6A">
        <w:rPr>
          <w:rFonts w:ascii="Calibri" w:hAnsi="Calibri"/>
          <w:b/>
          <w:bCs/>
          <w:color w:val="auto"/>
          <w:sz w:val="22"/>
          <w:szCs w:val="22"/>
          <w:lang w:val="en-GB"/>
        </w:rPr>
        <w:t xml:space="preserve"> </w:t>
      </w: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b/>
          <w:bCs/>
          <w:color w:val="auto"/>
          <w:sz w:val="22"/>
          <w:szCs w:val="22"/>
          <w:lang w:val="en-GB"/>
        </w:rPr>
        <w:t xml:space="preserve"> </w:t>
      </w:r>
    </w:p>
    <w:p w:rsidR="00AE024B" w:rsidRPr="00B20C6A" w:rsidRDefault="00AE024B" w:rsidP="00AE024B">
      <w:pPr>
        <w:jc w:val="both"/>
        <w:rPr>
          <w:lang w:val="en-GB"/>
        </w:rPr>
      </w:pPr>
      <w:r w:rsidRPr="00B20C6A">
        <w:rPr>
          <w:lang w:val="en-GB"/>
        </w:rPr>
        <w:t xml:space="preserve">the Managing Authority of the Objective “European Territorial Cooperation” Operational Programmes of the </w:t>
      </w:r>
      <w:r w:rsidRPr="00EC4D44">
        <w:rPr>
          <w:highlight w:val="yellow"/>
          <w:lang w:val="en-GB"/>
        </w:rPr>
        <w:t>Ministry for Development and Investments</w:t>
      </w:r>
      <w:r w:rsidRPr="00B20C6A">
        <w:rPr>
          <w:lang w:val="en-GB"/>
        </w:rPr>
        <w:t xml:space="preserve">, </w:t>
      </w:r>
      <w:r>
        <w:rPr>
          <w:lang w:val="en-GB"/>
        </w:rPr>
        <w:t xml:space="preserve">acting </w:t>
      </w:r>
      <w:r w:rsidRPr="00B20C6A">
        <w:rPr>
          <w:lang w:val="en-GB"/>
        </w:rPr>
        <w:t xml:space="preserve">as the Managing Authority of the </w:t>
      </w:r>
      <w:r>
        <w:rPr>
          <w:lang w:val="en-GB"/>
        </w:rPr>
        <w:t>Cooperation Programme “</w:t>
      </w:r>
      <w:proofErr w:type="spellStart"/>
      <w:r w:rsidRPr="00B20C6A">
        <w:rPr>
          <w:lang w:val="en-GB"/>
        </w:rPr>
        <w:t>Interreg</w:t>
      </w:r>
      <w:proofErr w:type="spellEnd"/>
      <w:r w:rsidRPr="00B20C6A">
        <w:rPr>
          <w:lang w:val="en-GB"/>
        </w:rPr>
        <w:t xml:space="preserve"> V–A Greece-</w:t>
      </w:r>
      <w:r>
        <w:rPr>
          <w:lang w:val="en-GB"/>
        </w:rPr>
        <w:t>Italy” (EL-IT)</w:t>
      </w:r>
      <w:r w:rsidRPr="00B20C6A">
        <w:rPr>
          <w:lang w:val="en-GB"/>
        </w:rPr>
        <w:t xml:space="preserve"> 2014-2020, being a party to this contract and represented </w:t>
      </w:r>
      <w:r w:rsidRPr="00EC4D44">
        <w:rPr>
          <w:highlight w:val="yellow"/>
          <w:lang w:val="en-GB"/>
        </w:rPr>
        <w:t>by M</w:t>
      </w:r>
      <w:r>
        <w:rPr>
          <w:highlight w:val="yellow"/>
          <w:lang w:val="en-GB"/>
        </w:rPr>
        <w:t>r.</w:t>
      </w:r>
      <w:r w:rsidRPr="00EC4D44">
        <w:rPr>
          <w:highlight w:val="yellow"/>
          <w:lang w:val="en-GB"/>
        </w:rPr>
        <w:t xml:space="preserve"> </w:t>
      </w:r>
      <w:r>
        <w:rPr>
          <w:highlight w:val="yellow"/>
          <w:lang w:val="en-GB"/>
        </w:rPr>
        <w:t>………………..</w:t>
      </w:r>
      <w:r w:rsidRPr="00EC4D44">
        <w:rPr>
          <w:highlight w:val="yellow"/>
          <w:lang w:val="en-GB"/>
        </w:rPr>
        <w:t>, Special Secretary for ERDF</w:t>
      </w:r>
      <w:r>
        <w:rPr>
          <w:highlight w:val="yellow"/>
          <w:lang w:val="en-GB"/>
        </w:rPr>
        <w:t>, CF</w:t>
      </w:r>
      <w:r w:rsidRPr="00EC4D44">
        <w:rPr>
          <w:highlight w:val="yellow"/>
          <w:lang w:val="en-GB"/>
        </w:rPr>
        <w:t xml:space="preserve"> and ESF Programmes, of the Ministry and Development and Investments</w:t>
      </w:r>
      <w:r w:rsidRPr="00B20C6A">
        <w:rPr>
          <w:lang w:val="en-GB"/>
        </w:rPr>
        <w:t xml:space="preserve">, hereinafter referred to as “Contracting Authority”, on one side,  </w:t>
      </w: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 </w:t>
      </w:r>
    </w:p>
    <w:p w:rsidR="00AE024B" w:rsidRPr="00B20C6A" w:rsidRDefault="00AE024B" w:rsidP="00AE024B">
      <w:pPr>
        <w:pStyle w:val="Default"/>
        <w:spacing w:line="276" w:lineRule="auto"/>
        <w:ind w:right="-64"/>
        <w:jc w:val="center"/>
        <w:rPr>
          <w:rFonts w:ascii="Calibri" w:hAnsi="Calibri"/>
          <w:color w:val="auto"/>
          <w:sz w:val="22"/>
          <w:szCs w:val="22"/>
          <w:lang w:val="en-GB"/>
        </w:rPr>
      </w:pPr>
      <w:proofErr w:type="gramStart"/>
      <w:r w:rsidRPr="00B20C6A">
        <w:rPr>
          <w:rFonts w:ascii="Calibri" w:hAnsi="Calibri"/>
          <w:b/>
          <w:bCs/>
          <w:color w:val="auto"/>
          <w:sz w:val="22"/>
          <w:szCs w:val="22"/>
          <w:lang w:val="en-GB"/>
        </w:rPr>
        <w:t>and</w:t>
      </w:r>
      <w:proofErr w:type="gramEnd"/>
      <w:r w:rsidRPr="00B20C6A">
        <w:rPr>
          <w:rFonts w:ascii="Calibri" w:hAnsi="Calibri"/>
          <w:b/>
          <w:bCs/>
          <w:color w:val="auto"/>
          <w:sz w:val="22"/>
          <w:szCs w:val="22"/>
          <w:lang w:val="en-GB"/>
        </w:rPr>
        <w:t xml:space="preserve"> </w:t>
      </w:r>
    </w:p>
    <w:p w:rsidR="00AE024B" w:rsidRPr="00B20C6A" w:rsidRDefault="00AE024B" w:rsidP="00AE024B">
      <w:pPr>
        <w:pStyle w:val="Default"/>
        <w:spacing w:line="276" w:lineRule="auto"/>
        <w:ind w:right="-64"/>
        <w:rPr>
          <w:rFonts w:ascii="Calibri" w:hAnsi="Calibri"/>
          <w:color w:val="auto"/>
          <w:sz w:val="22"/>
          <w:szCs w:val="22"/>
          <w:lang w:val="en-GB"/>
        </w:rPr>
      </w:pPr>
      <w:r w:rsidRPr="00B20C6A">
        <w:rPr>
          <w:rFonts w:ascii="Calibri" w:hAnsi="Calibri"/>
          <w:b/>
          <w:bCs/>
          <w:color w:val="auto"/>
          <w:sz w:val="22"/>
          <w:szCs w:val="22"/>
          <w:lang w:val="en-GB"/>
        </w:rPr>
        <w:t xml:space="preserve">  </w:t>
      </w: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the </w:t>
      </w:r>
      <w:r w:rsidRPr="00F227A2">
        <w:rPr>
          <w:rFonts w:ascii="Calibri" w:hAnsi="Calibri"/>
          <w:color w:val="auto"/>
          <w:sz w:val="22"/>
          <w:szCs w:val="22"/>
          <w:highlight w:val="lightGray"/>
          <w:lang w:val="en-GB"/>
        </w:rPr>
        <w:t>&lt;entity’s name&gt;,</w:t>
      </w:r>
      <w:r w:rsidRPr="00B20C6A">
        <w:rPr>
          <w:rFonts w:ascii="Calibri" w:hAnsi="Calibri"/>
          <w:color w:val="auto"/>
          <w:sz w:val="22"/>
          <w:szCs w:val="22"/>
          <w:lang w:val="en-GB"/>
        </w:rPr>
        <w:t xml:space="preserve"> Lead Beneficiary of the operation (project) entitled </w:t>
      </w:r>
      <w:r w:rsidRPr="00F227A2">
        <w:rPr>
          <w:rFonts w:ascii="Calibri" w:hAnsi="Calibri"/>
          <w:color w:val="auto"/>
          <w:sz w:val="22"/>
          <w:szCs w:val="22"/>
          <w:highlight w:val="lightGray"/>
          <w:lang w:val="en-GB"/>
        </w:rPr>
        <w:t>&lt;, full name– acronym – code-measure&gt;,</w:t>
      </w:r>
      <w:r w:rsidRPr="00B20C6A">
        <w:rPr>
          <w:rFonts w:ascii="Calibri" w:hAnsi="Calibri"/>
          <w:color w:val="auto"/>
          <w:sz w:val="22"/>
          <w:szCs w:val="22"/>
          <w:lang w:val="en-GB"/>
        </w:rPr>
        <w:t xml:space="preserve"> hereinafter referred to as “Lead Beneficiary”, based in </w:t>
      </w:r>
      <w:r w:rsidRPr="00F227A2">
        <w:rPr>
          <w:rFonts w:ascii="Calibri" w:hAnsi="Calibri"/>
          <w:color w:val="auto"/>
          <w:sz w:val="22"/>
          <w:szCs w:val="22"/>
          <w:highlight w:val="lightGray"/>
          <w:lang w:val="en-GB"/>
        </w:rPr>
        <w:t>&lt;full address of the seat of the organisation-code&gt;</w:t>
      </w:r>
      <w:r w:rsidRPr="00B20C6A">
        <w:rPr>
          <w:rFonts w:ascii="Calibri" w:hAnsi="Calibri"/>
          <w:color w:val="auto"/>
          <w:sz w:val="22"/>
          <w:szCs w:val="22"/>
          <w:lang w:val="en-GB"/>
        </w:rPr>
        <w:t xml:space="preserve"> represented by </w:t>
      </w:r>
      <w:r w:rsidRPr="00F227A2">
        <w:rPr>
          <w:rFonts w:ascii="Calibri" w:hAnsi="Calibri"/>
          <w:color w:val="auto"/>
          <w:sz w:val="22"/>
          <w:szCs w:val="22"/>
          <w:highlight w:val="lightGray"/>
          <w:lang w:val="en-GB"/>
        </w:rPr>
        <w:t>&lt;Name and position of the person who is duly authorised to legally bind the organisation vis-à-vis a third party, for instance: President, general director, dean, administrative director or finance director&gt;</w:t>
      </w:r>
      <w:r w:rsidRPr="00F227A2">
        <w:rPr>
          <w:rFonts w:ascii="Calibri" w:hAnsi="Calibri"/>
          <w:i/>
          <w:iCs/>
          <w:color w:val="auto"/>
          <w:sz w:val="22"/>
          <w:szCs w:val="22"/>
          <w:highlight w:val="lightGray"/>
          <w:lang w:val="en-GB"/>
        </w:rPr>
        <w:t>,</w:t>
      </w:r>
      <w:r w:rsidRPr="00B20C6A">
        <w:rPr>
          <w:rFonts w:ascii="Calibri" w:hAnsi="Calibri"/>
          <w:i/>
          <w:iCs/>
          <w:color w:val="auto"/>
          <w:sz w:val="22"/>
          <w:szCs w:val="22"/>
          <w:lang w:val="en-GB"/>
        </w:rPr>
        <w:t xml:space="preserve"> on the othe</w:t>
      </w:r>
      <w:r>
        <w:rPr>
          <w:rFonts w:ascii="Calibri" w:hAnsi="Calibri"/>
          <w:i/>
          <w:iCs/>
          <w:color w:val="auto"/>
          <w:sz w:val="22"/>
          <w:szCs w:val="22"/>
          <w:lang w:val="en-GB"/>
        </w:rPr>
        <w:t>r side</w:t>
      </w:r>
      <w:r w:rsidRPr="00B20C6A">
        <w:rPr>
          <w:rFonts w:ascii="Calibri" w:hAnsi="Calibri"/>
          <w:i/>
          <w:iCs/>
          <w:color w:val="auto"/>
          <w:sz w:val="22"/>
          <w:szCs w:val="22"/>
          <w:lang w:val="en-GB"/>
        </w:rPr>
        <w:t>r,</w:t>
      </w:r>
      <w:r w:rsidRPr="00B20C6A">
        <w:rPr>
          <w:rFonts w:ascii="Calibri" w:hAnsi="Calibri"/>
          <w:color w:val="auto"/>
          <w:sz w:val="22"/>
          <w:szCs w:val="22"/>
          <w:lang w:val="en-GB"/>
        </w:rPr>
        <w:t xml:space="preserve"> </w:t>
      </w: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 </w:t>
      </w:r>
    </w:p>
    <w:p w:rsidR="00AE024B" w:rsidRPr="00B20C6A" w:rsidRDefault="00AE024B" w:rsidP="00AE024B">
      <w:pPr>
        <w:pStyle w:val="Default"/>
        <w:spacing w:line="276" w:lineRule="auto"/>
        <w:ind w:right="-64"/>
        <w:jc w:val="both"/>
        <w:rPr>
          <w:rFonts w:ascii="Calibri" w:hAnsi="Calibri"/>
          <w:color w:val="auto"/>
          <w:sz w:val="22"/>
          <w:szCs w:val="22"/>
          <w:lang w:val="en-GB"/>
        </w:rPr>
      </w:pPr>
      <w:proofErr w:type="gramStart"/>
      <w:r w:rsidRPr="00B20C6A">
        <w:rPr>
          <w:rFonts w:ascii="Calibri" w:hAnsi="Calibri"/>
          <w:color w:val="auto"/>
          <w:sz w:val="22"/>
          <w:szCs w:val="22"/>
          <w:lang w:val="en-GB"/>
        </w:rPr>
        <w:t>who</w:t>
      </w:r>
      <w:proofErr w:type="gramEnd"/>
      <w:r w:rsidRPr="00B20C6A">
        <w:rPr>
          <w:rFonts w:ascii="Calibri" w:hAnsi="Calibri"/>
          <w:color w:val="auto"/>
          <w:sz w:val="22"/>
          <w:szCs w:val="22"/>
          <w:lang w:val="en-GB"/>
        </w:rPr>
        <w:t xml:space="preserve"> hereinafter will be jointly referred to as </w:t>
      </w:r>
      <w:r w:rsidRPr="00B20C6A">
        <w:rPr>
          <w:rFonts w:ascii="Calibri" w:hAnsi="Calibri"/>
          <w:b/>
          <w:bCs/>
          <w:color w:val="auto"/>
          <w:sz w:val="22"/>
          <w:szCs w:val="22"/>
          <w:lang w:val="en-GB"/>
        </w:rPr>
        <w:t xml:space="preserve">“the Parties”, </w:t>
      </w: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b/>
          <w:bCs/>
          <w:color w:val="auto"/>
          <w:sz w:val="22"/>
          <w:szCs w:val="22"/>
          <w:lang w:val="en-GB"/>
        </w:rPr>
        <w:lastRenderedPageBreak/>
        <w:t xml:space="preserve"> </w:t>
      </w: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b/>
          <w:bCs/>
          <w:color w:val="auto"/>
          <w:sz w:val="22"/>
          <w:szCs w:val="22"/>
          <w:lang w:val="en-GB"/>
        </w:rPr>
        <w:t xml:space="preserve">With regard to the framework of the provisions and documents hereunder:  </w:t>
      </w: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b/>
          <w:bCs/>
          <w:color w:val="auto"/>
          <w:sz w:val="22"/>
          <w:szCs w:val="22"/>
          <w:lang w:val="en-GB"/>
        </w:rPr>
        <w:t xml:space="preserve"> </w:t>
      </w:r>
    </w:p>
    <w:p w:rsidR="00AE024B" w:rsidRPr="00B20C6A" w:rsidRDefault="00AE024B" w:rsidP="00AE024B">
      <w:pPr>
        <w:pStyle w:val="Default"/>
        <w:numPr>
          <w:ilvl w:val="0"/>
          <w:numId w:val="15"/>
        </w:numPr>
        <w:spacing w:before="120" w:after="120" w:line="276" w:lineRule="auto"/>
        <w:ind w:right="-62"/>
        <w:jc w:val="both"/>
        <w:rPr>
          <w:rFonts w:ascii="Calibri" w:hAnsi="Calibri"/>
          <w:color w:val="auto"/>
          <w:sz w:val="22"/>
          <w:szCs w:val="22"/>
          <w:lang w:val="en-GB"/>
        </w:rPr>
      </w:pPr>
      <w:r w:rsidRPr="00B20C6A">
        <w:rPr>
          <w:rFonts w:ascii="Calibri" w:hAnsi="Calibri"/>
          <w:color w:val="auto"/>
          <w:sz w:val="22"/>
          <w:szCs w:val="22"/>
          <w:lang w:val="en-GB"/>
        </w:rPr>
        <w:t>The Regulations on the ESI Funds, and in particular:</w:t>
      </w:r>
    </w:p>
    <w:p w:rsidR="00AE024B" w:rsidRPr="00B20C6A" w:rsidRDefault="00AE024B" w:rsidP="00AE024B">
      <w:pPr>
        <w:numPr>
          <w:ilvl w:val="0"/>
          <w:numId w:val="25"/>
        </w:numPr>
        <w:jc w:val="both"/>
        <w:rPr>
          <w:lang w:val="en-US"/>
        </w:rPr>
      </w:pPr>
      <w:r w:rsidRPr="00B20C6A">
        <w:rPr>
          <w:color w:val="19161A"/>
          <w:lang w:val="en-GB"/>
        </w:rPr>
        <w:t xml:space="preserve">Regulation (EU) 1301/2013 </w:t>
      </w:r>
      <w:r w:rsidRPr="00B20C6A">
        <w:rPr>
          <w:lang w:val="en-US"/>
        </w:rPr>
        <w:t>on the European Regional Development Fund and on specific provisions concerning the Investment for growth and jobs goal and repealing Regulation (EC) No 1080/2006</w:t>
      </w:r>
    </w:p>
    <w:p w:rsidR="00AE024B" w:rsidRPr="00B20C6A" w:rsidRDefault="00AE024B" w:rsidP="00AE024B">
      <w:pPr>
        <w:numPr>
          <w:ilvl w:val="0"/>
          <w:numId w:val="25"/>
        </w:numPr>
        <w:spacing w:before="120" w:after="120"/>
        <w:ind w:right="-62"/>
        <w:jc w:val="both"/>
        <w:rPr>
          <w:lang w:val="en-GB"/>
        </w:rPr>
      </w:pPr>
      <w:r w:rsidRPr="00B20C6A">
        <w:rPr>
          <w:color w:val="19161A"/>
          <w:lang w:val="en-GB"/>
        </w:rPr>
        <w:t xml:space="preserve">Regulation (EU) 1303/2013 </w:t>
      </w:r>
      <w:r w:rsidRPr="00B20C6A">
        <w:rPr>
          <w:lang w:val="en-US"/>
        </w:rPr>
        <w:t>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Pr="00B20C6A">
        <w:rPr>
          <w:lang w:val="en-GB"/>
        </w:rPr>
        <w:t xml:space="preserve">;  </w:t>
      </w:r>
    </w:p>
    <w:p w:rsidR="00AE024B" w:rsidRPr="00B20C6A" w:rsidRDefault="00AE024B" w:rsidP="00AE024B">
      <w:pPr>
        <w:numPr>
          <w:ilvl w:val="0"/>
          <w:numId w:val="25"/>
        </w:numPr>
        <w:jc w:val="both"/>
        <w:rPr>
          <w:lang w:val="en-US"/>
        </w:rPr>
      </w:pPr>
      <w:r w:rsidRPr="00B20C6A">
        <w:rPr>
          <w:lang w:val="en-US"/>
        </w:rPr>
        <w:t>Regulation (EU) 1299/2013 that lay down the general rules governing the support of the European Regional Development Fund (ERDF) to the European territorial cooperation goal,</w:t>
      </w:r>
    </w:p>
    <w:p w:rsidR="00AE024B" w:rsidRDefault="00AE024B" w:rsidP="00AE024B">
      <w:pPr>
        <w:numPr>
          <w:ilvl w:val="0"/>
          <w:numId w:val="25"/>
        </w:numPr>
        <w:jc w:val="both"/>
        <w:rPr>
          <w:lang w:val="en-US"/>
        </w:rPr>
      </w:pPr>
      <w:r w:rsidRPr="00B20C6A">
        <w:rPr>
          <w:lang w:val="en-US"/>
        </w:rPr>
        <w:t xml:space="preserve">Commission Delegated Regulation (EU) No 481/2014 supplementing Regulation (EU) No 1299/2013 of the European Parliament and of the Council with regard to specific rules on eligibility of expenditure for cooperation </w:t>
      </w:r>
      <w:proofErr w:type="spellStart"/>
      <w:r w:rsidRPr="00B20C6A">
        <w:rPr>
          <w:lang w:val="en-US"/>
        </w:rPr>
        <w:t>programmes</w:t>
      </w:r>
      <w:proofErr w:type="spellEnd"/>
      <w:r w:rsidRPr="00B20C6A">
        <w:rPr>
          <w:lang w:val="en-US"/>
        </w:rPr>
        <w:t>.</w:t>
      </w:r>
    </w:p>
    <w:p w:rsidR="00AE024B" w:rsidRPr="00B20C6A" w:rsidRDefault="00AE024B" w:rsidP="00AE024B">
      <w:pPr>
        <w:numPr>
          <w:ilvl w:val="0"/>
          <w:numId w:val="25"/>
        </w:numPr>
        <w:jc w:val="both"/>
        <w:rPr>
          <w:lang w:val="en-US"/>
        </w:rPr>
      </w:pPr>
      <w:r w:rsidRPr="00C64EAA">
        <w:rPr>
          <w:rFonts w:asciiTheme="minorHAnsi" w:hAnsiTheme="minorHAnsi" w:cstheme="minorHAnsi"/>
          <w:b/>
          <w:lang w:val="en-GB"/>
        </w:rPr>
        <w:t>Commission Implementing Regulation (EU) No. 821/2014</w:t>
      </w:r>
      <w:r w:rsidRPr="00C64EAA">
        <w:rPr>
          <w:rFonts w:asciiTheme="minorHAnsi" w:hAnsiTheme="minorHAnsi" w:cstheme="minorHAnsi"/>
          <w:lang w:val="en-GB"/>
        </w:rPr>
        <w:t xml:space="preserve"> of 28 July 2014 laying down rules for the application of Regulation (EU) No 1303/2013 of the European Parliament and of the Council as regards detailed arrangements for the transfer and management of programme contributions, the reporting on financial instruments, technical characteristics of information and communication measures for operations and the system to record and store data, and its modifications;</w:t>
      </w:r>
    </w:p>
    <w:p w:rsidR="00AE024B" w:rsidRPr="00CF2E1E" w:rsidRDefault="00AE024B" w:rsidP="00AE024B">
      <w:pPr>
        <w:widowControl w:val="0"/>
        <w:numPr>
          <w:ilvl w:val="0"/>
          <w:numId w:val="25"/>
        </w:numPr>
        <w:spacing w:after="0"/>
        <w:jc w:val="both"/>
        <w:rPr>
          <w:rFonts w:cs="Arial"/>
          <w:lang w:val="en-US"/>
        </w:rPr>
      </w:pPr>
      <w:r w:rsidRPr="00CF2E1E">
        <w:rPr>
          <w:rFonts w:cs="Arial"/>
          <w:lang w:val="en-US"/>
        </w:rPr>
        <w:t xml:space="preserve">EC approval Decision C(2015) </w:t>
      </w:r>
      <w:r>
        <w:rPr>
          <w:rFonts w:cs="Arial"/>
          <w:lang w:val="en-US"/>
        </w:rPr>
        <w:t>9347</w:t>
      </w:r>
      <w:r w:rsidRPr="00CF2E1E">
        <w:rPr>
          <w:rFonts w:cs="Arial"/>
          <w:lang w:val="en-US"/>
        </w:rPr>
        <w:t xml:space="preserve"> / </w:t>
      </w:r>
      <w:r>
        <w:rPr>
          <w:rFonts w:cs="Arial"/>
          <w:lang w:val="en-US"/>
        </w:rPr>
        <w:t xml:space="preserve">15-12-2015 </w:t>
      </w:r>
      <w:r w:rsidRPr="00CF2E1E">
        <w:rPr>
          <w:rFonts w:cs="Arial"/>
          <w:lang w:val="en-US"/>
        </w:rPr>
        <w:t xml:space="preserve">of the CP and last version approved of the Cooperation Programme; </w:t>
      </w:r>
    </w:p>
    <w:p w:rsidR="00AE024B" w:rsidRPr="00B20C6A" w:rsidRDefault="00AE024B" w:rsidP="00AE024B">
      <w:pPr>
        <w:pStyle w:val="Default"/>
        <w:numPr>
          <w:ilvl w:val="0"/>
          <w:numId w:val="25"/>
        </w:numPr>
        <w:spacing w:before="120" w:after="120" w:line="276" w:lineRule="auto"/>
        <w:ind w:right="-62"/>
        <w:jc w:val="both"/>
        <w:rPr>
          <w:rFonts w:ascii="Calibri" w:hAnsi="Calibri"/>
          <w:color w:val="auto"/>
          <w:sz w:val="22"/>
          <w:szCs w:val="22"/>
          <w:lang w:val="en-GB"/>
        </w:rPr>
      </w:pPr>
      <w:r w:rsidRPr="00B20C6A">
        <w:rPr>
          <w:rFonts w:ascii="Calibri" w:hAnsi="Calibri"/>
          <w:color w:val="auto"/>
          <w:sz w:val="22"/>
          <w:szCs w:val="22"/>
          <w:lang w:val="en-GB"/>
        </w:rPr>
        <w:t xml:space="preserve">The EU and national Rules related to the: </w:t>
      </w:r>
    </w:p>
    <w:p w:rsidR="00AE024B" w:rsidRPr="00B20C6A" w:rsidRDefault="00AE024B" w:rsidP="00AE024B">
      <w:pPr>
        <w:pStyle w:val="Default"/>
        <w:numPr>
          <w:ilvl w:val="8"/>
          <w:numId w:val="1"/>
        </w:numPr>
        <w:spacing w:before="120" w:after="120" w:line="276" w:lineRule="auto"/>
        <w:ind w:left="851" w:right="-62"/>
        <w:jc w:val="both"/>
        <w:rPr>
          <w:rFonts w:ascii="Calibri" w:hAnsi="Calibri"/>
          <w:color w:val="auto"/>
          <w:sz w:val="22"/>
          <w:szCs w:val="22"/>
          <w:lang w:val="en-GB"/>
        </w:rPr>
      </w:pPr>
      <w:r w:rsidRPr="00B20C6A">
        <w:rPr>
          <w:rFonts w:ascii="Calibri" w:hAnsi="Calibri"/>
          <w:color w:val="auto"/>
          <w:sz w:val="22"/>
          <w:szCs w:val="22"/>
          <w:lang w:val="en-GB"/>
        </w:rPr>
        <w:t>•</w:t>
      </w:r>
      <w:r w:rsidRPr="00B20C6A">
        <w:rPr>
          <w:rFonts w:ascii="Calibri" w:hAnsi="Calibri" w:cs="Arial"/>
          <w:color w:val="auto"/>
          <w:sz w:val="22"/>
          <w:szCs w:val="22"/>
          <w:lang w:val="en-GB"/>
        </w:rPr>
        <w:t xml:space="preserve"> </w:t>
      </w:r>
      <w:r w:rsidRPr="00B20C6A">
        <w:rPr>
          <w:rFonts w:ascii="Calibri" w:hAnsi="Calibri"/>
          <w:color w:val="auto"/>
          <w:sz w:val="22"/>
          <w:szCs w:val="22"/>
          <w:lang w:val="en-GB"/>
        </w:rPr>
        <w:t xml:space="preserve">public procurement &amp; competition </w:t>
      </w:r>
    </w:p>
    <w:p w:rsidR="00AE024B" w:rsidRPr="007B0C24" w:rsidRDefault="00AE024B" w:rsidP="00AE024B">
      <w:pPr>
        <w:pStyle w:val="Default"/>
        <w:numPr>
          <w:ilvl w:val="8"/>
          <w:numId w:val="1"/>
        </w:numPr>
        <w:spacing w:before="120" w:after="120" w:line="276" w:lineRule="auto"/>
        <w:ind w:left="851" w:right="-62"/>
        <w:jc w:val="both"/>
        <w:rPr>
          <w:rFonts w:ascii="Calibri" w:hAnsi="Calibri"/>
          <w:color w:val="auto"/>
          <w:sz w:val="22"/>
          <w:szCs w:val="22"/>
          <w:lang w:val="en-GB"/>
        </w:rPr>
      </w:pPr>
      <w:r w:rsidRPr="007B0C24">
        <w:rPr>
          <w:rFonts w:ascii="Calibri" w:hAnsi="Calibri"/>
          <w:color w:val="auto"/>
          <w:sz w:val="22"/>
          <w:szCs w:val="22"/>
          <w:lang w:val="en-GB"/>
        </w:rPr>
        <w:t>•</w:t>
      </w:r>
      <w:r w:rsidRPr="007B0C24">
        <w:rPr>
          <w:rFonts w:ascii="Calibri" w:hAnsi="Calibri" w:cs="Arial"/>
          <w:color w:val="auto"/>
          <w:sz w:val="22"/>
          <w:szCs w:val="22"/>
          <w:lang w:val="en-GB"/>
        </w:rPr>
        <w:t xml:space="preserve"> </w:t>
      </w:r>
      <w:r w:rsidRPr="007B0C24">
        <w:rPr>
          <w:rFonts w:ascii="Calibri" w:hAnsi="Calibri"/>
          <w:color w:val="auto"/>
          <w:sz w:val="22"/>
          <w:szCs w:val="22"/>
          <w:lang w:val="en-GB"/>
        </w:rPr>
        <w:t xml:space="preserve">eligibility of expenditure </w:t>
      </w:r>
    </w:p>
    <w:p w:rsidR="00AE024B" w:rsidRPr="00B20C6A" w:rsidRDefault="00AE024B" w:rsidP="00AE024B">
      <w:pPr>
        <w:pStyle w:val="Default"/>
        <w:numPr>
          <w:ilvl w:val="8"/>
          <w:numId w:val="1"/>
        </w:numPr>
        <w:spacing w:before="120" w:after="120" w:line="276" w:lineRule="auto"/>
        <w:ind w:left="851" w:right="-62"/>
        <w:jc w:val="both"/>
        <w:rPr>
          <w:rFonts w:ascii="Calibri" w:hAnsi="Calibri"/>
          <w:color w:val="auto"/>
          <w:sz w:val="22"/>
          <w:szCs w:val="22"/>
          <w:lang w:val="en-GB"/>
        </w:rPr>
      </w:pPr>
      <w:r w:rsidRPr="00B20C6A">
        <w:rPr>
          <w:rFonts w:ascii="Calibri" w:hAnsi="Calibri"/>
          <w:color w:val="auto"/>
          <w:sz w:val="22"/>
          <w:szCs w:val="22"/>
          <w:lang w:val="en-GB"/>
        </w:rPr>
        <w:t>•</w:t>
      </w:r>
      <w:r w:rsidRPr="00B20C6A">
        <w:rPr>
          <w:rFonts w:ascii="Calibri" w:hAnsi="Calibri" w:cs="Arial"/>
          <w:color w:val="auto"/>
          <w:sz w:val="22"/>
          <w:szCs w:val="22"/>
          <w:lang w:val="en-GB"/>
        </w:rPr>
        <w:t xml:space="preserve"> </w:t>
      </w:r>
      <w:r w:rsidRPr="00B20C6A">
        <w:rPr>
          <w:rFonts w:ascii="Calibri" w:hAnsi="Calibri"/>
          <w:color w:val="auto"/>
          <w:sz w:val="22"/>
          <w:szCs w:val="22"/>
          <w:lang w:val="en-GB"/>
        </w:rPr>
        <w:t xml:space="preserve">protection of the environment </w:t>
      </w:r>
    </w:p>
    <w:p w:rsidR="00AE024B" w:rsidRPr="00B20C6A" w:rsidRDefault="00AE024B" w:rsidP="00AE024B">
      <w:pPr>
        <w:pStyle w:val="Default"/>
        <w:numPr>
          <w:ilvl w:val="8"/>
          <w:numId w:val="1"/>
        </w:numPr>
        <w:spacing w:before="120" w:after="120" w:line="276" w:lineRule="auto"/>
        <w:ind w:left="851" w:right="-62"/>
        <w:jc w:val="both"/>
        <w:rPr>
          <w:rFonts w:ascii="Calibri" w:hAnsi="Calibri"/>
          <w:color w:val="auto"/>
          <w:sz w:val="22"/>
          <w:szCs w:val="22"/>
          <w:lang w:val="en-GB"/>
        </w:rPr>
      </w:pPr>
      <w:r w:rsidRPr="00B20C6A">
        <w:rPr>
          <w:rFonts w:ascii="Calibri" w:hAnsi="Calibri"/>
          <w:color w:val="auto"/>
          <w:sz w:val="22"/>
          <w:szCs w:val="22"/>
          <w:lang w:val="en-GB"/>
        </w:rPr>
        <w:t>•</w:t>
      </w:r>
      <w:r w:rsidRPr="00B20C6A">
        <w:rPr>
          <w:rFonts w:ascii="Calibri" w:hAnsi="Calibri" w:cs="Arial"/>
          <w:color w:val="auto"/>
          <w:sz w:val="22"/>
          <w:szCs w:val="22"/>
          <w:lang w:val="en-GB"/>
        </w:rPr>
        <w:t xml:space="preserve"> </w:t>
      </w:r>
      <w:r w:rsidRPr="00B20C6A">
        <w:rPr>
          <w:rFonts w:ascii="Calibri" w:hAnsi="Calibri"/>
          <w:color w:val="auto"/>
          <w:sz w:val="22"/>
          <w:szCs w:val="22"/>
          <w:lang w:val="en-GB"/>
        </w:rPr>
        <w:t xml:space="preserve">equal opportunities </w:t>
      </w:r>
    </w:p>
    <w:p w:rsidR="00AE024B" w:rsidRPr="00B20C6A" w:rsidRDefault="00AE024B" w:rsidP="00AE024B">
      <w:pPr>
        <w:pStyle w:val="Default"/>
        <w:numPr>
          <w:ilvl w:val="8"/>
          <w:numId w:val="1"/>
        </w:numPr>
        <w:spacing w:before="120" w:after="120" w:line="276" w:lineRule="auto"/>
        <w:ind w:left="851" w:right="-62"/>
        <w:jc w:val="both"/>
        <w:rPr>
          <w:rFonts w:ascii="Calibri" w:hAnsi="Calibri"/>
          <w:color w:val="auto"/>
          <w:sz w:val="22"/>
          <w:szCs w:val="22"/>
          <w:lang w:val="en-GB"/>
        </w:rPr>
      </w:pPr>
      <w:r w:rsidRPr="00B20C6A">
        <w:rPr>
          <w:rFonts w:ascii="Calibri" w:hAnsi="Calibri"/>
          <w:color w:val="auto"/>
          <w:sz w:val="22"/>
          <w:szCs w:val="22"/>
          <w:lang w:val="en-GB"/>
        </w:rPr>
        <w:t>•</w:t>
      </w:r>
      <w:r w:rsidRPr="00B20C6A">
        <w:rPr>
          <w:rFonts w:ascii="Calibri" w:hAnsi="Calibri" w:cs="Arial"/>
          <w:color w:val="auto"/>
          <w:sz w:val="22"/>
          <w:szCs w:val="22"/>
          <w:lang w:val="en-GB"/>
        </w:rPr>
        <w:t xml:space="preserve"> </w:t>
      </w:r>
      <w:r w:rsidRPr="00B20C6A">
        <w:rPr>
          <w:rFonts w:ascii="Calibri" w:hAnsi="Calibri"/>
          <w:color w:val="auto"/>
          <w:sz w:val="22"/>
          <w:szCs w:val="22"/>
          <w:lang w:val="en-GB"/>
        </w:rPr>
        <w:t xml:space="preserve">non discrimination </w:t>
      </w:r>
    </w:p>
    <w:p w:rsidR="00AE024B" w:rsidRPr="00942D0A" w:rsidRDefault="00AE024B" w:rsidP="00AE024B">
      <w:pPr>
        <w:pStyle w:val="Default"/>
        <w:numPr>
          <w:ilvl w:val="0"/>
          <w:numId w:val="15"/>
        </w:numPr>
        <w:spacing w:before="120" w:after="120" w:line="276" w:lineRule="auto"/>
        <w:ind w:right="-62"/>
        <w:jc w:val="both"/>
        <w:rPr>
          <w:rFonts w:ascii="Calibri" w:hAnsi="Calibri"/>
          <w:color w:val="auto"/>
          <w:sz w:val="22"/>
          <w:szCs w:val="22"/>
          <w:lang w:val="en-GB"/>
        </w:rPr>
      </w:pPr>
      <w:r w:rsidRPr="00942D0A">
        <w:rPr>
          <w:rFonts w:ascii="Calibri" w:hAnsi="Calibri"/>
          <w:color w:val="auto"/>
          <w:sz w:val="22"/>
          <w:szCs w:val="22"/>
          <w:lang w:val="en-GB"/>
        </w:rPr>
        <w:t xml:space="preserve">The decision of the Monitoring Committee </w:t>
      </w:r>
      <w:r w:rsidRPr="005752A9">
        <w:rPr>
          <w:rFonts w:ascii="Calibri" w:hAnsi="Calibri"/>
          <w:color w:val="auto"/>
          <w:sz w:val="22"/>
          <w:szCs w:val="22"/>
          <w:lang w:val="en-GB"/>
        </w:rPr>
        <w:t xml:space="preserve">taken during the meeting held in </w:t>
      </w:r>
      <w:r>
        <w:rPr>
          <w:rFonts w:ascii="Calibri" w:hAnsi="Calibri"/>
          <w:color w:val="auto"/>
          <w:sz w:val="22"/>
          <w:szCs w:val="22"/>
          <w:lang w:val="en-GB"/>
        </w:rPr>
        <w:t>……………………………………………….</w:t>
      </w:r>
      <w:r w:rsidRPr="005752A9">
        <w:rPr>
          <w:rFonts w:ascii="Calibri" w:hAnsi="Calibri"/>
          <w:color w:val="auto"/>
          <w:sz w:val="22"/>
          <w:szCs w:val="22"/>
          <w:lang w:val="en-GB"/>
        </w:rPr>
        <w:t xml:space="preserve"> and the approved Application F</w:t>
      </w:r>
      <w:r w:rsidRPr="00942D0A">
        <w:rPr>
          <w:rFonts w:ascii="Calibri" w:hAnsi="Calibri"/>
          <w:color w:val="auto"/>
          <w:sz w:val="22"/>
          <w:szCs w:val="22"/>
          <w:lang w:val="en-GB"/>
        </w:rPr>
        <w:t xml:space="preserve">orm (Annex 2); </w:t>
      </w:r>
    </w:p>
    <w:p w:rsidR="00AE024B" w:rsidRPr="00B20C6A" w:rsidRDefault="00AE024B" w:rsidP="00AE024B">
      <w:pPr>
        <w:pStyle w:val="Default"/>
        <w:numPr>
          <w:ilvl w:val="0"/>
          <w:numId w:val="15"/>
        </w:numPr>
        <w:spacing w:before="120" w:after="120" w:line="276" w:lineRule="auto"/>
        <w:ind w:right="-62"/>
        <w:jc w:val="both"/>
        <w:rPr>
          <w:rFonts w:ascii="Calibri" w:hAnsi="Calibri"/>
          <w:color w:val="auto"/>
          <w:sz w:val="22"/>
          <w:szCs w:val="22"/>
          <w:lang w:val="en-GB"/>
        </w:rPr>
      </w:pPr>
      <w:r w:rsidRPr="00B20C6A">
        <w:rPr>
          <w:rFonts w:ascii="Calibri" w:hAnsi="Calibri"/>
          <w:color w:val="auto"/>
          <w:sz w:val="22"/>
          <w:szCs w:val="22"/>
          <w:lang w:val="en-GB"/>
        </w:rPr>
        <w:lastRenderedPageBreak/>
        <w:t>The Applicants Package as in force;</w:t>
      </w:r>
    </w:p>
    <w:p w:rsidR="00AE024B" w:rsidRPr="00B20C6A" w:rsidRDefault="00AE024B" w:rsidP="00AE024B">
      <w:pPr>
        <w:pStyle w:val="Default"/>
        <w:numPr>
          <w:ilvl w:val="0"/>
          <w:numId w:val="15"/>
        </w:numPr>
        <w:spacing w:before="120" w:after="120" w:line="276" w:lineRule="auto"/>
        <w:ind w:right="-62"/>
        <w:jc w:val="both"/>
        <w:rPr>
          <w:rFonts w:ascii="Calibri" w:hAnsi="Calibri"/>
          <w:color w:val="auto"/>
          <w:sz w:val="22"/>
          <w:szCs w:val="22"/>
          <w:lang w:val="en-GB"/>
        </w:rPr>
      </w:pPr>
      <w:r w:rsidRPr="00B20C6A">
        <w:rPr>
          <w:rFonts w:ascii="Calibri" w:hAnsi="Calibri"/>
          <w:color w:val="auto"/>
          <w:sz w:val="22"/>
          <w:szCs w:val="22"/>
          <w:lang w:val="en-GB"/>
        </w:rPr>
        <w:t xml:space="preserve">The partnership agreement between the Lead Beneficiary and the beneficiaries of the Operation (Project) </w:t>
      </w:r>
      <w:r w:rsidRPr="00F227A2">
        <w:rPr>
          <w:rFonts w:ascii="Calibri" w:hAnsi="Calibri"/>
          <w:color w:val="auto"/>
          <w:sz w:val="22"/>
          <w:szCs w:val="22"/>
          <w:highlight w:val="lightGray"/>
          <w:lang w:val="en-GB"/>
        </w:rPr>
        <w:t>“……………………..</w:t>
      </w:r>
      <w:proofErr w:type="gramStart"/>
      <w:r w:rsidRPr="00F227A2">
        <w:rPr>
          <w:rFonts w:ascii="Calibri" w:hAnsi="Calibri"/>
          <w:color w:val="auto"/>
          <w:sz w:val="22"/>
          <w:szCs w:val="22"/>
          <w:highlight w:val="lightGray"/>
          <w:lang w:val="en-GB"/>
        </w:rPr>
        <w:t>”</w:t>
      </w:r>
      <w:r w:rsidRPr="00B20C6A">
        <w:rPr>
          <w:rFonts w:ascii="Calibri" w:hAnsi="Calibri"/>
          <w:color w:val="auto"/>
          <w:sz w:val="22"/>
          <w:szCs w:val="22"/>
          <w:lang w:val="en-GB"/>
        </w:rPr>
        <w:t>.</w:t>
      </w:r>
      <w:proofErr w:type="gramEnd"/>
    </w:p>
    <w:p w:rsidR="00AE024B" w:rsidRPr="00B20C6A" w:rsidRDefault="00AE024B" w:rsidP="00AE024B">
      <w:pPr>
        <w:pStyle w:val="Default"/>
        <w:tabs>
          <w:tab w:val="left" w:pos="0"/>
        </w:tabs>
        <w:spacing w:line="276" w:lineRule="auto"/>
        <w:ind w:right="-64"/>
        <w:jc w:val="both"/>
        <w:rPr>
          <w:rFonts w:ascii="Calibri" w:hAnsi="Calibri"/>
          <w:color w:val="auto"/>
          <w:sz w:val="22"/>
          <w:szCs w:val="22"/>
          <w:lang w:val="en-GB"/>
        </w:rPr>
      </w:pP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 </w:t>
      </w:r>
      <w:r w:rsidRPr="00B20C6A">
        <w:rPr>
          <w:rFonts w:ascii="Calibri" w:hAnsi="Calibri"/>
          <w:b/>
          <w:bCs/>
          <w:color w:val="auto"/>
          <w:sz w:val="22"/>
          <w:szCs w:val="22"/>
          <w:lang w:val="en-GB"/>
        </w:rPr>
        <w:t xml:space="preserve">Hereby conclude the following:  </w:t>
      </w:r>
    </w:p>
    <w:p w:rsidR="00AE024B" w:rsidRPr="00B20C6A" w:rsidRDefault="00AE024B" w:rsidP="00AE024B">
      <w:pPr>
        <w:pStyle w:val="Default"/>
        <w:spacing w:line="276" w:lineRule="auto"/>
        <w:ind w:right="-64"/>
        <w:rPr>
          <w:rFonts w:ascii="Calibri" w:hAnsi="Calibri" w:cs="Univers"/>
          <w:color w:val="auto"/>
          <w:sz w:val="22"/>
          <w:szCs w:val="22"/>
          <w:lang w:val="en-GB"/>
        </w:rPr>
      </w:pPr>
      <w:r w:rsidRPr="00B20C6A">
        <w:rPr>
          <w:rFonts w:ascii="Calibri" w:hAnsi="Calibri" w:cs="Univers"/>
          <w:color w:val="auto"/>
          <w:sz w:val="22"/>
          <w:szCs w:val="22"/>
          <w:lang w:val="en-GB"/>
        </w:rPr>
        <w:t xml:space="preserve"> </w:t>
      </w: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Article 1  </w:t>
      </w: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Content of the Contract </w:t>
      </w:r>
    </w:p>
    <w:p w:rsidR="00AE024B"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A subsidy is awarded to the Lead Beneficiary for the implementation of the project approved according to the decision taken by the Monitoring Committee of the Cooperation Programme. </w:t>
      </w:r>
    </w:p>
    <w:p w:rsidR="00AE024B" w:rsidRPr="00B20C6A" w:rsidRDefault="00AE024B" w:rsidP="00AE024B">
      <w:pPr>
        <w:pStyle w:val="Default"/>
        <w:numPr>
          <w:ilvl w:val="1"/>
          <w:numId w:val="10"/>
        </w:numPr>
        <w:spacing w:before="120" w:after="120" w:line="276" w:lineRule="auto"/>
        <w:ind w:right="-62"/>
        <w:jc w:val="both"/>
        <w:rPr>
          <w:rFonts w:ascii="Calibri" w:hAnsi="Calibri"/>
          <w:color w:val="auto"/>
          <w:sz w:val="22"/>
          <w:szCs w:val="22"/>
          <w:lang w:val="en-GB"/>
        </w:rPr>
      </w:pPr>
      <w:r w:rsidRPr="00B20C6A">
        <w:rPr>
          <w:rFonts w:ascii="Calibri" w:hAnsi="Calibri"/>
          <w:color w:val="auto"/>
          <w:sz w:val="22"/>
          <w:szCs w:val="22"/>
          <w:lang w:val="en-GB"/>
        </w:rPr>
        <w:t>The present contract determines the funding conditions for the whole partnership as represented by the Lead Beneficiary. The Lead Beneficiary is subject to the terms and conditions set out in this contract and the annexes thereto. The Monitoring Committee’s approval decision of the project and the approved Application Form</w:t>
      </w:r>
      <w:r w:rsidRPr="00B46C68">
        <w:rPr>
          <w:lang w:val="en-US"/>
        </w:rPr>
        <w:t xml:space="preserve"> </w:t>
      </w:r>
      <w:r w:rsidRPr="00A924A5">
        <w:rPr>
          <w:rFonts w:ascii="Calibri" w:hAnsi="Calibri"/>
          <w:color w:val="auto"/>
          <w:sz w:val="22"/>
          <w:szCs w:val="22"/>
          <w:lang w:val="en-GB"/>
        </w:rPr>
        <w:t>as in force</w:t>
      </w:r>
      <w:r w:rsidRPr="00B20C6A">
        <w:rPr>
          <w:rFonts w:ascii="Calibri" w:hAnsi="Calibri"/>
          <w:color w:val="auto"/>
          <w:sz w:val="22"/>
          <w:szCs w:val="22"/>
          <w:lang w:val="en-GB"/>
        </w:rPr>
        <w:t xml:space="preserve">, form an integral part of this contract. </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Lead Beneficiary undertakes the obligation to implement the project in collaboration with the following </w:t>
      </w:r>
      <w:r w:rsidRPr="00F227A2">
        <w:rPr>
          <w:rFonts w:ascii="Calibri" w:hAnsi="Calibri"/>
          <w:color w:val="auto"/>
          <w:sz w:val="22"/>
          <w:szCs w:val="22"/>
          <w:highlight w:val="lightGray"/>
          <w:lang w:val="en-GB"/>
        </w:rPr>
        <w:t>&lt;number&gt;</w:t>
      </w:r>
      <w:r w:rsidRPr="00B20C6A">
        <w:rPr>
          <w:rFonts w:ascii="Calibri" w:hAnsi="Calibri"/>
          <w:color w:val="auto"/>
          <w:sz w:val="22"/>
          <w:szCs w:val="22"/>
          <w:lang w:val="en-GB"/>
        </w:rPr>
        <w:t xml:space="preserve"> beneficiaries: </w:t>
      </w:r>
    </w:p>
    <w:p w:rsidR="00AE024B" w:rsidRPr="00F227A2" w:rsidRDefault="00AE024B" w:rsidP="00AE024B">
      <w:pPr>
        <w:pStyle w:val="Default"/>
        <w:spacing w:before="120" w:after="120" w:line="276" w:lineRule="auto"/>
        <w:ind w:left="709" w:right="-62"/>
        <w:jc w:val="both"/>
        <w:rPr>
          <w:rFonts w:ascii="Calibri" w:hAnsi="Calibri"/>
          <w:color w:val="auto"/>
          <w:sz w:val="22"/>
          <w:szCs w:val="22"/>
          <w:highlight w:val="lightGray"/>
          <w:lang w:val="en-GB"/>
        </w:rPr>
      </w:pPr>
      <w:r w:rsidRPr="00F227A2">
        <w:rPr>
          <w:rFonts w:ascii="Calibri" w:hAnsi="Calibri"/>
          <w:color w:val="auto"/>
          <w:sz w:val="22"/>
          <w:szCs w:val="22"/>
          <w:highlight w:val="lightGray"/>
          <w:lang w:val="en-GB"/>
        </w:rPr>
        <w:t xml:space="preserve">Beneficiary 2:  &lt;name and address of the institution, full name and position of legal representative&gt; </w:t>
      </w:r>
    </w:p>
    <w:p w:rsidR="00AE024B" w:rsidRPr="00F227A2" w:rsidRDefault="00AE024B" w:rsidP="00AE024B">
      <w:pPr>
        <w:pStyle w:val="Default"/>
        <w:spacing w:before="120" w:after="120" w:line="276" w:lineRule="auto"/>
        <w:ind w:left="709" w:right="-62"/>
        <w:jc w:val="both"/>
        <w:rPr>
          <w:rFonts w:ascii="Calibri" w:hAnsi="Calibri"/>
          <w:color w:val="auto"/>
          <w:sz w:val="22"/>
          <w:szCs w:val="22"/>
          <w:highlight w:val="lightGray"/>
          <w:lang w:val="en-GB"/>
        </w:rPr>
      </w:pPr>
      <w:r w:rsidRPr="00F227A2">
        <w:rPr>
          <w:rFonts w:ascii="Calibri" w:hAnsi="Calibri"/>
          <w:color w:val="auto"/>
          <w:sz w:val="22"/>
          <w:szCs w:val="22"/>
          <w:highlight w:val="lightGray"/>
          <w:lang w:val="en-GB"/>
        </w:rPr>
        <w:t xml:space="preserve">Beneficiary 3:  &lt; name and address of the institution, full name and position of legal representative&gt; </w:t>
      </w:r>
    </w:p>
    <w:p w:rsidR="00AE024B" w:rsidRPr="00F227A2" w:rsidRDefault="00AE024B" w:rsidP="00AE024B">
      <w:pPr>
        <w:pStyle w:val="Default"/>
        <w:spacing w:before="120" w:after="120" w:line="276" w:lineRule="auto"/>
        <w:ind w:left="709" w:right="-62"/>
        <w:jc w:val="both"/>
        <w:rPr>
          <w:rFonts w:ascii="Calibri" w:hAnsi="Calibri"/>
          <w:color w:val="auto"/>
          <w:sz w:val="22"/>
          <w:szCs w:val="22"/>
          <w:highlight w:val="lightGray"/>
          <w:lang w:val="en-GB"/>
        </w:rPr>
      </w:pPr>
      <w:r w:rsidRPr="00F227A2">
        <w:rPr>
          <w:rFonts w:ascii="Calibri" w:hAnsi="Calibri"/>
          <w:color w:val="auto"/>
          <w:sz w:val="22"/>
          <w:szCs w:val="22"/>
          <w:highlight w:val="lightGray"/>
          <w:lang w:val="en-GB"/>
        </w:rPr>
        <w:t xml:space="preserve">Beneficiary n:  &lt; name and address of the institution, full name and position of legal representative&gt; </w:t>
      </w:r>
    </w:p>
    <w:p w:rsidR="00AE024B" w:rsidRPr="00F227A2" w:rsidRDefault="00AE024B" w:rsidP="00AE024B">
      <w:pPr>
        <w:pStyle w:val="Default"/>
        <w:spacing w:before="120" w:after="120" w:line="276" w:lineRule="auto"/>
        <w:ind w:left="709" w:right="-62"/>
        <w:jc w:val="both"/>
        <w:rPr>
          <w:rFonts w:ascii="Calibri" w:hAnsi="Calibri"/>
          <w:color w:val="auto"/>
          <w:sz w:val="22"/>
          <w:szCs w:val="22"/>
          <w:highlight w:val="lightGray"/>
          <w:lang w:val="en-GB"/>
        </w:rPr>
      </w:pPr>
      <w:r>
        <w:rPr>
          <w:rFonts w:ascii="Calibri" w:hAnsi="Calibri"/>
          <w:color w:val="auto"/>
          <w:sz w:val="22"/>
          <w:szCs w:val="22"/>
          <w:highlight w:val="lightGray"/>
          <w:lang w:val="en-GB"/>
        </w:rPr>
        <w:t>Associated Partner</w:t>
      </w:r>
      <w:r w:rsidRPr="00F227A2">
        <w:rPr>
          <w:rFonts w:ascii="Calibri" w:hAnsi="Calibri"/>
          <w:color w:val="auto"/>
          <w:sz w:val="22"/>
          <w:szCs w:val="22"/>
          <w:highlight w:val="lightGray"/>
          <w:lang w:val="en-GB"/>
        </w:rPr>
        <w:t xml:space="preserve"> 1: &lt; name and address of the institution, full name and position of legal representative&gt; </w:t>
      </w:r>
    </w:p>
    <w:p w:rsidR="00AE024B" w:rsidRDefault="00AE024B" w:rsidP="00AE024B">
      <w:pPr>
        <w:pStyle w:val="Default"/>
        <w:spacing w:before="120" w:after="120" w:line="276" w:lineRule="auto"/>
        <w:ind w:left="709" w:right="-62"/>
        <w:jc w:val="both"/>
        <w:rPr>
          <w:rFonts w:ascii="Calibri" w:hAnsi="Calibri"/>
          <w:color w:val="auto"/>
          <w:sz w:val="22"/>
          <w:szCs w:val="22"/>
          <w:lang w:val="en-GB"/>
        </w:rPr>
      </w:pPr>
      <w:r>
        <w:rPr>
          <w:rFonts w:ascii="Calibri" w:hAnsi="Calibri"/>
          <w:color w:val="auto"/>
          <w:sz w:val="22"/>
          <w:szCs w:val="22"/>
          <w:highlight w:val="lightGray"/>
          <w:lang w:val="en-GB"/>
        </w:rPr>
        <w:t>Associated Partner</w:t>
      </w:r>
      <w:r w:rsidRPr="00F227A2">
        <w:rPr>
          <w:rFonts w:ascii="Calibri" w:hAnsi="Calibri"/>
          <w:color w:val="auto"/>
          <w:sz w:val="22"/>
          <w:szCs w:val="22"/>
          <w:highlight w:val="lightGray"/>
          <w:lang w:val="en-GB"/>
        </w:rPr>
        <w:t xml:space="preserve"> 2: &lt; name and address of the institution, full name and position of legal representative&gt;</w:t>
      </w:r>
      <w:r w:rsidRPr="00B20C6A">
        <w:rPr>
          <w:rFonts w:ascii="Calibri" w:hAnsi="Calibri"/>
          <w:color w:val="auto"/>
          <w:sz w:val="22"/>
          <w:szCs w:val="22"/>
          <w:lang w:val="en-GB"/>
        </w:rPr>
        <w:t xml:space="preserve"> </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total budget for the approved project according to the Monitoring Committee’s decision amounts to </w:t>
      </w:r>
      <w:r>
        <w:rPr>
          <w:rFonts w:ascii="Calibri" w:hAnsi="Calibri"/>
          <w:color w:val="auto"/>
          <w:sz w:val="14"/>
          <w:szCs w:val="22"/>
          <w:lang w:val="en-GB"/>
        </w:rPr>
        <w:t>[</w:t>
      </w:r>
      <w:r w:rsidRPr="00F227A2">
        <w:rPr>
          <w:rFonts w:ascii="Calibri" w:hAnsi="Calibri"/>
          <w:color w:val="auto"/>
          <w:sz w:val="22"/>
          <w:szCs w:val="22"/>
          <w:highlight w:val="lightGray"/>
          <w:lang w:val="en-GB"/>
        </w:rPr>
        <w:t>…….</w:t>
      </w:r>
      <w:r>
        <w:rPr>
          <w:rFonts w:ascii="Calibri" w:hAnsi="Calibri"/>
          <w:color w:val="auto"/>
          <w:sz w:val="22"/>
          <w:szCs w:val="22"/>
          <w:lang w:val="en-GB"/>
        </w:rPr>
        <w:t>] E</w:t>
      </w:r>
      <w:r w:rsidRPr="00B20C6A">
        <w:rPr>
          <w:rFonts w:ascii="Calibri" w:hAnsi="Calibri"/>
          <w:color w:val="auto"/>
          <w:sz w:val="22"/>
          <w:szCs w:val="22"/>
          <w:lang w:val="en-GB"/>
        </w:rPr>
        <w:t xml:space="preserve">uro. The total amount for funding, and the amount of ERDF contribution, are calculated on the total eligible costs of the project, as follows:  </w:t>
      </w:r>
    </w:p>
    <w:p w:rsidR="00AE024B" w:rsidRPr="00B20C6A" w:rsidRDefault="00AE024B" w:rsidP="00AE024B">
      <w:pPr>
        <w:pStyle w:val="Default"/>
        <w:ind w:right="-64"/>
        <w:jc w:val="both"/>
        <w:rPr>
          <w:rFonts w:ascii="Calibri" w:hAnsi="Calibri"/>
          <w:b/>
          <w:bCs/>
          <w:color w:val="auto"/>
          <w:sz w:val="22"/>
          <w:szCs w:val="22"/>
          <w:lang w:val="en-GB"/>
        </w:rPr>
      </w:pPr>
    </w:p>
    <w:p w:rsidR="00AE024B" w:rsidRPr="00B20C6A" w:rsidRDefault="00AE024B" w:rsidP="00AE024B">
      <w:pPr>
        <w:pStyle w:val="Default"/>
        <w:ind w:right="-64"/>
        <w:jc w:val="center"/>
        <w:rPr>
          <w:rFonts w:ascii="Calibri" w:hAnsi="Calibri"/>
          <w:b/>
          <w:bCs/>
          <w:color w:val="auto"/>
          <w:sz w:val="22"/>
          <w:szCs w:val="22"/>
        </w:rPr>
      </w:pPr>
      <w:r w:rsidRPr="00B20C6A">
        <w:rPr>
          <w:rFonts w:ascii="Calibri" w:hAnsi="Calibri"/>
          <w:b/>
          <w:bCs/>
          <w:color w:val="auto"/>
          <w:sz w:val="22"/>
          <w:szCs w:val="22"/>
          <w:lang w:val="en-GB"/>
        </w:rPr>
        <w:t xml:space="preserve">TABLE  </w:t>
      </w:r>
    </w:p>
    <w:p w:rsidR="00AE024B" w:rsidRPr="00B20C6A" w:rsidRDefault="00AE024B" w:rsidP="00AE024B">
      <w:pPr>
        <w:pStyle w:val="Default"/>
        <w:ind w:right="-64"/>
        <w:jc w:val="both"/>
        <w:rPr>
          <w:rFonts w:ascii="Calibri" w:hAnsi="Calibri"/>
          <w:color w:val="auto"/>
          <w:sz w:val="22"/>
          <w:szCs w:val="22"/>
          <w:lang w:val="en-GB"/>
        </w:rPr>
      </w:pP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395"/>
        <w:gridCol w:w="1264"/>
        <w:gridCol w:w="1701"/>
        <w:gridCol w:w="1560"/>
        <w:gridCol w:w="1560"/>
      </w:tblGrid>
      <w:tr w:rsidR="00AE024B" w:rsidRPr="00B20C6A" w:rsidTr="000265C2">
        <w:trPr>
          <w:tblHeader/>
        </w:trPr>
        <w:tc>
          <w:tcPr>
            <w:tcW w:w="1452"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395" w:type="dxa"/>
          </w:tcPr>
          <w:p w:rsidR="00AE024B" w:rsidRPr="00B20C6A" w:rsidRDefault="00AE024B" w:rsidP="000265C2">
            <w:pPr>
              <w:pStyle w:val="Default"/>
              <w:spacing w:after="200"/>
              <w:ind w:right="-64"/>
              <w:jc w:val="center"/>
              <w:rPr>
                <w:rFonts w:ascii="Calibri" w:hAnsi="Calibri"/>
                <w:sz w:val="22"/>
                <w:szCs w:val="22"/>
                <w:lang w:val="en-GB"/>
              </w:rPr>
            </w:pPr>
            <w:r w:rsidRPr="00B20C6A">
              <w:rPr>
                <w:rFonts w:ascii="Calibri" w:hAnsi="Calibri"/>
                <w:bCs/>
                <w:sz w:val="22"/>
                <w:szCs w:val="22"/>
                <w:lang w:val="en-GB"/>
              </w:rPr>
              <w:t>Institution</w:t>
            </w:r>
          </w:p>
        </w:tc>
        <w:tc>
          <w:tcPr>
            <w:tcW w:w="1264" w:type="dxa"/>
          </w:tcPr>
          <w:p w:rsidR="00AE024B" w:rsidRPr="00B20C6A" w:rsidRDefault="00AE024B" w:rsidP="000265C2">
            <w:pPr>
              <w:pStyle w:val="Default"/>
              <w:spacing w:after="200"/>
              <w:ind w:right="-64"/>
              <w:jc w:val="center"/>
              <w:rPr>
                <w:rFonts w:ascii="Calibri" w:hAnsi="Calibri"/>
                <w:sz w:val="22"/>
                <w:szCs w:val="22"/>
                <w:lang w:val="en-GB"/>
              </w:rPr>
            </w:pPr>
            <w:r w:rsidRPr="00B20C6A">
              <w:rPr>
                <w:rFonts w:ascii="Calibri" w:hAnsi="Calibri"/>
                <w:bCs/>
                <w:sz w:val="22"/>
                <w:szCs w:val="22"/>
                <w:lang w:val="en-GB"/>
              </w:rPr>
              <w:t>Country</w:t>
            </w:r>
          </w:p>
        </w:tc>
        <w:tc>
          <w:tcPr>
            <w:tcW w:w="1701" w:type="dxa"/>
          </w:tcPr>
          <w:p w:rsidR="00AE024B" w:rsidRPr="00B20C6A" w:rsidRDefault="00AE024B" w:rsidP="000265C2">
            <w:pPr>
              <w:pStyle w:val="Default"/>
              <w:spacing w:after="200"/>
              <w:ind w:right="-64"/>
              <w:jc w:val="center"/>
              <w:rPr>
                <w:rFonts w:ascii="Calibri" w:hAnsi="Calibri"/>
                <w:sz w:val="22"/>
                <w:szCs w:val="22"/>
                <w:lang w:val="en-GB"/>
              </w:rPr>
            </w:pPr>
            <w:r w:rsidRPr="00B20C6A">
              <w:rPr>
                <w:rFonts w:ascii="Calibri" w:hAnsi="Calibri"/>
                <w:bCs/>
                <w:sz w:val="22"/>
                <w:szCs w:val="22"/>
                <w:lang w:val="en-GB"/>
              </w:rPr>
              <w:t>ERDF</w:t>
            </w:r>
          </w:p>
          <w:p w:rsidR="00AE024B" w:rsidRPr="00B20C6A" w:rsidRDefault="00AE024B" w:rsidP="000265C2">
            <w:pPr>
              <w:pStyle w:val="Default"/>
              <w:spacing w:after="200"/>
              <w:ind w:left="-100" w:right="-64"/>
              <w:jc w:val="center"/>
              <w:rPr>
                <w:rFonts w:ascii="Calibri" w:hAnsi="Calibri"/>
                <w:sz w:val="22"/>
                <w:szCs w:val="22"/>
                <w:lang w:val="en-GB"/>
              </w:rPr>
            </w:pPr>
            <w:r w:rsidRPr="00B20C6A">
              <w:rPr>
                <w:rFonts w:ascii="Calibri" w:hAnsi="Calibri"/>
                <w:bCs/>
                <w:sz w:val="22"/>
                <w:szCs w:val="22"/>
                <w:lang w:val="en-GB"/>
              </w:rPr>
              <w:t>Contribution</w:t>
            </w:r>
          </w:p>
          <w:p w:rsidR="00AE024B" w:rsidRPr="00B20C6A" w:rsidRDefault="00AE024B" w:rsidP="000265C2">
            <w:pPr>
              <w:pStyle w:val="Default"/>
              <w:spacing w:after="200"/>
              <w:ind w:left="-100" w:right="-64"/>
              <w:jc w:val="center"/>
              <w:rPr>
                <w:rFonts w:ascii="Calibri" w:hAnsi="Calibri"/>
                <w:sz w:val="22"/>
                <w:szCs w:val="22"/>
                <w:lang w:val="en-GB"/>
              </w:rPr>
            </w:pPr>
            <w:r>
              <w:rPr>
                <w:rFonts w:ascii="Calibri" w:hAnsi="Calibri"/>
                <w:sz w:val="22"/>
                <w:szCs w:val="22"/>
                <w:lang w:val="en-GB"/>
              </w:rPr>
              <w:t>(85%)</w:t>
            </w:r>
          </w:p>
        </w:tc>
        <w:tc>
          <w:tcPr>
            <w:tcW w:w="1560" w:type="dxa"/>
          </w:tcPr>
          <w:p w:rsidR="00AE024B" w:rsidRPr="00B20C6A" w:rsidRDefault="00AE024B" w:rsidP="000265C2">
            <w:pPr>
              <w:pStyle w:val="Default"/>
              <w:spacing w:after="200"/>
              <w:ind w:right="-64"/>
              <w:jc w:val="center"/>
              <w:rPr>
                <w:rFonts w:ascii="Calibri" w:hAnsi="Calibri"/>
                <w:sz w:val="22"/>
                <w:szCs w:val="22"/>
                <w:lang w:val="en-GB"/>
              </w:rPr>
            </w:pPr>
            <w:r w:rsidRPr="00B20C6A">
              <w:rPr>
                <w:rFonts w:ascii="Calibri" w:hAnsi="Calibri"/>
                <w:bCs/>
                <w:sz w:val="22"/>
                <w:szCs w:val="22"/>
                <w:lang w:val="en-GB"/>
              </w:rPr>
              <w:t>National</w:t>
            </w:r>
          </w:p>
          <w:p w:rsidR="00AE024B" w:rsidRPr="00B20C6A" w:rsidRDefault="00AE024B" w:rsidP="000265C2">
            <w:pPr>
              <w:pStyle w:val="Default"/>
              <w:spacing w:after="200"/>
              <w:ind w:left="-100" w:right="-64"/>
              <w:jc w:val="center"/>
              <w:rPr>
                <w:rFonts w:ascii="Calibri" w:hAnsi="Calibri"/>
                <w:sz w:val="22"/>
                <w:szCs w:val="22"/>
                <w:lang w:val="en-GB"/>
              </w:rPr>
            </w:pPr>
            <w:r w:rsidRPr="00B20C6A">
              <w:rPr>
                <w:rFonts w:ascii="Calibri" w:hAnsi="Calibri"/>
                <w:bCs/>
                <w:sz w:val="22"/>
                <w:szCs w:val="22"/>
                <w:lang w:val="en-GB"/>
              </w:rPr>
              <w:t>Contribution</w:t>
            </w:r>
          </w:p>
          <w:p w:rsidR="00AE024B" w:rsidRPr="00B20C6A" w:rsidRDefault="00AE024B" w:rsidP="000265C2">
            <w:pPr>
              <w:pStyle w:val="Default"/>
              <w:spacing w:after="200"/>
              <w:ind w:left="-100" w:right="-64"/>
              <w:jc w:val="center"/>
              <w:rPr>
                <w:rFonts w:ascii="Calibri" w:hAnsi="Calibri"/>
                <w:sz w:val="22"/>
                <w:szCs w:val="22"/>
                <w:lang w:val="en-GB"/>
              </w:rPr>
            </w:pPr>
            <w:r>
              <w:rPr>
                <w:rFonts w:ascii="Calibri" w:hAnsi="Calibri"/>
                <w:sz w:val="22"/>
                <w:szCs w:val="22"/>
                <w:lang w:val="en-GB"/>
              </w:rPr>
              <w:t>(15%)</w:t>
            </w:r>
          </w:p>
        </w:tc>
        <w:tc>
          <w:tcPr>
            <w:tcW w:w="1560" w:type="dxa"/>
          </w:tcPr>
          <w:p w:rsidR="00AE024B" w:rsidRPr="00B20C6A" w:rsidRDefault="00AE024B" w:rsidP="000265C2">
            <w:pPr>
              <w:pStyle w:val="Default"/>
              <w:spacing w:after="200"/>
              <w:ind w:right="-64"/>
              <w:jc w:val="center"/>
              <w:rPr>
                <w:rFonts w:ascii="Calibri" w:hAnsi="Calibri"/>
                <w:bCs/>
                <w:sz w:val="22"/>
                <w:szCs w:val="22"/>
                <w:lang w:val="en-GB"/>
              </w:rPr>
            </w:pPr>
            <w:r w:rsidRPr="00D63593">
              <w:rPr>
                <w:rFonts w:ascii="Calibri" w:hAnsi="Calibri"/>
                <w:bCs/>
                <w:sz w:val="22"/>
                <w:szCs w:val="22"/>
                <w:lang w:val="en-GB"/>
              </w:rPr>
              <w:t xml:space="preserve">Total </w:t>
            </w:r>
            <w:r>
              <w:rPr>
                <w:rFonts w:ascii="Calibri" w:hAnsi="Calibri"/>
                <w:bCs/>
                <w:sz w:val="22"/>
                <w:szCs w:val="22"/>
                <w:lang w:val="en-GB"/>
              </w:rPr>
              <w:t xml:space="preserve">Eligible </w:t>
            </w:r>
            <w:r w:rsidRPr="00D63593">
              <w:rPr>
                <w:rFonts w:ascii="Calibri" w:hAnsi="Calibri"/>
                <w:bCs/>
                <w:sz w:val="22"/>
                <w:szCs w:val="22"/>
                <w:lang w:val="en-GB"/>
              </w:rPr>
              <w:t>Budget</w:t>
            </w:r>
          </w:p>
        </w:tc>
      </w:tr>
      <w:tr w:rsidR="00AE024B" w:rsidRPr="00B20C6A" w:rsidTr="000265C2">
        <w:tc>
          <w:tcPr>
            <w:tcW w:w="1452" w:type="dxa"/>
          </w:tcPr>
          <w:p w:rsidR="00AE024B" w:rsidRPr="00F227A2" w:rsidRDefault="00AE024B" w:rsidP="000265C2">
            <w:pPr>
              <w:pStyle w:val="Default"/>
              <w:spacing w:after="200"/>
              <w:ind w:right="-64"/>
              <w:rPr>
                <w:rFonts w:ascii="Calibri" w:hAnsi="Calibri"/>
                <w:bCs/>
                <w:sz w:val="22"/>
                <w:szCs w:val="22"/>
                <w:highlight w:val="lightGray"/>
                <w:lang w:val="en-GB"/>
              </w:rPr>
            </w:pPr>
            <w:r w:rsidRPr="00F227A2">
              <w:rPr>
                <w:rFonts w:ascii="Calibri" w:hAnsi="Calibri"/>
                <w:bCs/>
                <w:sz w:val="22"/>
                <w:szCs w:val="22"/>
                <w:highlight w:val="lightGray"/>
                <w:lang w:val="en-GB"/>
              </w:rPr>
              <w:t>Lead</w:t>
            </w:r>
          </w:p>
          <w:p w:rsidR="00AE024B" w:rsidRPr="00F227A2" w:rsidRDefault="00AE024B" w:rsidP="000265C2">
            <w:pPr>
              <w:pStyle w:val="Default"/>
              <w:spacing w:after="200"/>
              <w:ind w:right="-64"/>
              <w:rPr>
                <w:rFonts w:ascii="Calibri" w:hAnsi="Calibri"/>
                <w:bCs/>
                <w:sz w:val="22"/>
                <w:szCs w:val="22"/>
                <w:highlight w:val="lightGray"/>
                <w:lang w:val="en-GB"/>
              </w:rPr>
            </w:pPr>
            <w:r w:rsidRPr="00F227A2">
              <w:rPr>
                <w:rFonts w:ascii="Calibri" w:hAnsi="Calibri"/>
                <w:bCs/>
                <w:sz w:val="22"/>
                <w:szCs w:val="22"/>
                <w:highlight w:val="lightGray"/>
                <w:lang w:val="en-GB"/>
              </w:rPr>
              <w:t>Beneficiary</w:t>
            </w:r>
          </w:p>
        </w:tc>
        <w:tc>
          <w:tcPr>
            <w:tcW w:w="1395"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264"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701"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560"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560" w:type="dxa"/>
          </w:tcPr>
          <w:p w:rsidR="00AE024B" w:rsidRPr="00B20C6A" w:rsidRDefault="00AE024B" w:rsidP="000265C2">
            <w:pPr>
              <w:pStyle w:val="Default"/>
              <w:spacing w:after="200"/>
              <w:ind w:right="-64"/>
              <w:jc w:val="center"/>
              <w:rPr>
                <w:rFonts w:ascii="Calibri" w:hAnsi="Calibri"/>
                <w:color w:val="auto"/>
                <w:sz w:val="22"/>
                <w:szCs w:val="22"/>
                <w:lang w:val="en-GB"/>
              </w:rPr>
            </w:pPr>
            <w:r>
              <w:rPr>
                <w:rFonts w:ascii="Calibri" w:hAnsi="Calibri"/>
                <w:color w:val="auto"/>
                <w:sz w:val="22"/>
                <w:szCs w:val="22"/>
                <w:lang w:val="en-GB"/>
              </w:rPr>
              <w:t>=</w:t>
            </w:r>
          </w:p>
        </w:tc>
      </w:tr>
      <w:tr w:rsidR="00AE024B" w:rsidRPr="00B20C6A" w:rsidTr="000265C2">
        <w:tc>
          <w:tcPr>
            <w:tcW w:w="1452" w:type="dxa"/>
          </w:tcPr>
          <w:p w:rsidR="00AE024B" w:rsidRPr="00F227A2" w:rsidRDefault="00AE024B" w:rsidP="000265C2">
            <w:pPr>
              <w:pStyle w:val="Default"/>
              <w:spacing w:after="200"/>
              <w:ind w:right="-64"/>
              <w:rPr>
                <w:rFonts w:ascii="Calibri" w:hAnsi="Calibri"/>
                <w:bCs/>
                <w:sz w:val="22"/>
                <w:szCs w:val="22"/>
                <w:highlight w:val="lightGray"/>
                <w:lang w:val="en-GB"/>
              </w:rPr>
            </w:pPr>
            <w:r w:rsidRPr="00F227A2">
              <w:rPr>
                <w:rFonts w:ascii="Calibri" w:hAnsi="Calibri"/>
                <w:bCs/>
                <w:sz w:val="22"/>
                <w:szCs w:val="22"/>
                <w:highlight w:val="lightGray"/>
                <w:lang w:val="en-GB"/>
              </w:rPr>
              <w:t>Beneficiary 2</w:t>
            </w:r>
          </w:p>
        </w:tc>
        <w:tc>
          <w:tcPr>
            <w:tcW w:w="1395"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264"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701"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560"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560" w:type="dxa"/>
          </w:tcPr>
          <w:p w:rsidR="00AE024B" w:rsidRPr="00B20C6A" w:rsidRDefault="00AE024B" w:rsidP="000265C2">
            <w:pPr>
              <w:pStyle w:val="Default"/>
              <w:spacing w:after="200"/>
              <w:ind w:right="-64"/>
              <w:jc w:val="center"/>
              <w:rPr>
                <w:rFonts w:ascii="Calibri" w:hAnsi="Calibri"/>
                <w:color w:val="auto"/>
                <w:sz w:val="22"/>
                <w:szCs w:val="22"/>
                <w:lang w:val="en-GB"/>
              </w:rPr>
            </w:pPr>
          </w:p>
        </w:tc>
      </w:tr>
      <w:tr w:rsidR="00AE024B" w:rsidRPr="00B20C6A" w:rsidTr="000265C2">
        <w:tc>
          <w:tcPr>
            <w:tcW w:w="1452" w:type="dxa"/>
          </w:tcPr>
          <w:p w:rsidR="00AE024B" w:rsidRPr="00F227A2" w:rsidRDefault="00AE024B" w:rsidP="000265C2">
            <w:pPr>
              <w:pStyle w:val="Default"/>
              <w:spacing w:after="200"/>
              <w:ind w:right="-64"/>
              <w:rPr>
                <w:rFonts w:ascii="Calibri" w:hAnsi="Calibri"/>
                <w:bCs/>
                <w:sz w:val="22"/>
                <w:szCs w:val="22"/>
                <w:highlight w:val="lightGray"/>
                <w:lang w:val="en-GB"/>
              </w:rPr>
            </w:pPr>
            <w:r w:rsidRPr="00F227A2">
              <w:rPr>
                <w:rFonts w:ascii="Calibri" w:hAnsi="Calibri"/>
                <w:bCs/>
                <w:sz w:val="22"/>
                <w:szCs w:val="22"/>
                <w:highlight w:val="lightGray"/>
                <w:lang w:val="en-GB"/>
              </w:rPr>
              <w:t>Beneficiary 3</w:t>
            </w:r>
          </w:p>
        </w:tc>
        <w:tc>
          <w:tcPr>
            <w:tcW w:w="1395"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264"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701"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560"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560" w:type="dxa"/>
          </w:tcPr>
          <w:p w:rsidR="00AE024B" w:rsidRPr="00B20C6A" w:rsidRDefault="00AE024B" w:rsidP="000265C2">
            <w:pPr>
              <w:pStyle w:val="Default"/>
              <w:spacing w:after="200"/>
              <w:ind w:right="-64"/>
              <w:jc w:val="center"/>
              <w:rPr>
                <w:rFonts w:ascii="Calibri" w:hAnsi="Calibri"/>
                <w:color w:val="auto"/>
                <w:sz w:val="22"/>
                <w:szCs w:val="22"/>
                <w:lang w:val="en-GB"/>
              </w:rPr>
            </w:pPr>
          </w:p>
        </w:tc>
      </w:tr>
      <w:tr w:rsidR="00AE024B" w:rsidRPr="00B20C6A" w:rsidTr="000265C2">
        <w:tc>
          <w:tcPr>
            <w:tcW w:w="1452" w:type="dxa"/>
          </w:tcPr>
          <w:p w:rsidR="00AE024B" w:rsidRPr="00F227A2" w:rsidRDefault="00AE024B" w:rsidP="000265C2">
            <w:pPr>
              <w:pStyle w:val="Default"/>
              <w:spacing w:after="200"/>
              <w:ind w:right="-64"/>
              <w:rPr>
                <w:rFonts w:ascii="Calibri" w:hAnsi="Calibri"/>
                <w:bCs/>
                <w:sz w:val="22"/>
                <w:szCs w:val="22"/>
                <w:highlight w:val="lightGray"/>
                <w:lang w:val="en-GB"/>
              </w:rPr>
            </w:pPr>
            <w:r w:rsidRPr="00F227A2">
              <w:rPr>
                <w:rFonts w:ascii="Calibri" w:hAnsi="Calibri"/>
                <w:bCs/>
                <w:sz w:val="22"/>
                <w:szCs w:val="22"/>
                <w:highlight w:val="lightGray"/>
                <w:lang w:val="en-GB"/>
              </w:rPr>
              <w:t>Beneficiary 4</w:t>
            </w:r>
          </w:p>
        </w:tc>
        <w:tc>
          <w:tcPr>
            <w:tcW w:w="1395"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264"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701"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560"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560" w:type="dxa"/>
          </w:tcPr>
          <w:p w:rsidR="00AE024B" w:rsidRPr="00B20C6A" w:rsidRDefault="00AE024B" w:rsidP="000265C2">
            <w:pPr>
              <w:pStyle w:val="Default"/>
              <w:spacing w:after="200"/>
              <w:ind w:right="-64"/>
              <w:jc w:val="center"/>
              <w:rPr>
                <w:rFonts w:ascii="Calibri" w:hAnsi="Calibri"/>
                <w:color w:val="auto"/>
                <w:sz w:val="22"/>
                <w:szCs w:val="22"/>
                <w:lang w:val="en-GB"/>
              </w:rPr>
            </w:pPr>
          </w:p>
        </w:tc>
      </w:tr>
      <w:tr w:rsidR="00AE024B" w:rsidRPr="00B20C6A" w:rsidTr="000265C2">
        <w:tc>
          <w:tcPr>
            <w:tcW w:w="1452" w:type="dxa"/>
          </w:tcPr>
          <w:p w:rsidR="00AE024B" w:rsidRPr="00F227A2" w:rsidRDefault="00AE024B" w:rsidP="000265C2">
            <w:pPr>
              <w:pStyle w:val="Default"/>
              <w:spacing w:after="200"/>
              <w:ind w:right="-64"/>
              <w:rPr>
                <w:rFonts w:ascii="Calibri" w:hAnsi="Calibri"/>
                <w:bCs/>
                <w:sz w:val="22"/>
                <w:szCs w:val="22"/>
                <w:highlight w:val="lightGray"/>
              </w:rPr>
            </w:pPr>
            <w:r w:rsidRPr="00F227A2">
              <w:rPr>
                <w:rFonts w:ascii="Calibri" w:hAnsi="Calibri"/>
                <w:bCs/>
                <w:sz w:val="22"/>
                <w:szCs w:val="22"/>
                <w:highlight w:val="lightGray"/>
                <w:lang w:val="en-GB"/>
              </w:rPr>
              <w:t xml:space="preserve">Beneficiary </w:t>
            </w:r>
            <w:r w:rsidRPr="00F227A2">
              <w:rPr>
                <w:rFonts w:ascii="Calibri" w:hAnsi="Calibri"/>
                <w:bCs/>
                <w:sz w:val="22"/>
                <w:szCs w:val="22"/>
                <w:highlight w:val="lightGray"/>
              </w:rPr>
              <w:t>5</w:t>
            </w:r>
          </w:p>
        </w:tc>
        <w:tc>
          <w:tcPr>
            <w:tcW w:w="1395" w:type="dxa"/>
            <w:tcBorders>
              <w:bottom w:val="single" w:sz="4" w:space="0" w:color="auto"/>
            </w:tcBorders>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264" w:type="dxa"/>
            <w:tcBorders>
              <w:bottom w:val="single" w:sz="4" w:space="0" w:color="auto"/>
            </w:tcBorders>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701"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560"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560" w:type="dxa"/>
          </w:tcPr>
          <w:p w:rsidR="00AE024B" w:rsidRPr="00B20C6A" w:rsidRDefault="00AE024B" w:rsidP="000265C2">
            <w:pPr>
              <w:pStyle w:val="Default"/>
              <w:spacing w:after="200"/>
              <w:ind w:right="-64"/>
              <w:jc w:val="center"/>
              <w:rPr>
                <w:rFonts w:ascii="Calibri" w:hAnsi="Calibri"/>
                <w:color w:val="auto"/>
                <w:sz w:val="22"/>
                <w:szCs w:val="22"/>
                <w:lang w:val="en-GB"/>
              </w:rPr>
            </w:pPr>
          </w:p>
        </w:tc>
      </w:tr>
      <w:tr w:rsidR="00AE024B" w:rsidRPr="00B20C6A" w:rsidTr="000265C2">
        <w:tc>
          <w:tcPr>
            <w:tcW w:w="1452" w:type="dxa"/>
          </w:tcPr>
          <w:p w:rsidR="00AE024B" w:rsidRPr="00F227A2" w:rsidRDefault="00AE024B" w:rsidP="000265C2">
            <w:pPr>
              <w:pStyle w:val="Default"/>
              <w:spacing w:after="200"/>
              <w:ind w:right="-64"/>
              <w:rPr>
                <w:rFonts w:ascii="Calibri" w:hAnsi="Calibri"/>
                <w:b/>
                <w:bCs/>
                <w:sz w:val="22"/>
                <w:szCs w:val="22"/>
                <w:highlight w:val="lightGray"/>
                <w:lang w:val="en-GB"/>
              </w:rPr>
            </w:pPr>
            <w:r w:rsidRPr="00F227A2">
              <w:rPr>
                <w:rFonts w:ascii="Calibri" w:hAnsi="Calibri"/>
                <w:b/>
                <w:bCs/>
                <w:sz w:val="22"/>
                <w:szCs w:val="22"/>
                <w:highlight w:val="lightGray"/>
                <w:lang w:val="en-GB"/>
              </w:rPr>
              <w:t>Total Budget</w:t>
            </w:r>
          </w:p>
        </w:tc>
        <w:tc>
          <w:tcPr>
            <w:tcW w:w="2659" w:type="dxa"/>
            <w:gridSpan w:val="2"/>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701"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560" w:type="dxa"/>
          </w:tcPr>
          <w:p w:rsidR="00AE024B" w:rsidRPr="00B20C6A" w:rsidRDefault="00AE024B" w:rsidP="000265C2">
            <w:pPr>
              <w:pStyle w:val="Default"/>
              <w:spacing w:after="200"/>
              <w:ind w:right="-64"/>
              <w:jc w:val="center"/>
              <w:rPr>
                <w:rFonts w:ascii="Calibri" w:hAnsi="Calibri"/>
                <w:color w:val="auto"/>
                <w:sz w:val="22"/>
                <w:szCs w:val="22"/>
                <w:lang w:val="en-GB"/>
              </w:rPr>
            </w:pPr>
          </w:p>
        </w:tc>
        <w:tc>
          <w:tcPr>
            <w:tcW w:w="1560" w:type="dxa"/>
          </w:tcPr>
          <w:p w:rsidR="00AE024B" w:rsidRPr="00B20C6A" w:rsidRDefault="00AE024B" w:rsidP="000265C2">
            <w:pPr>
              <w:pStyle w:val="Default"/>
              <w:spacing w:after="200"/>
              <w:ind w:right="-64"/>
              <w:jc w:val="center"/>
              <w:rPr>
                <w:rFonts w:ascii="Calibri" w:hAnsi="Calibri"/>
                <w:color w:val="auto"/>
                <w:sz w:val="22"/>
                <w:szCs w:val="22"/>
                <w:lang w:val="en-GB"/>
              </w:rPr>
            </w:pPr>
          </w:p>
        </w:tc>
      </w:tr>
    </w:tbl>
    <w:p w:rsidR="00AE024B" w:rsidRPr="00B20C6A" w:rsidRDefault="00AE024B" w:rsidP="00AE024B">
      <w:pPr>
        <w:pStyle w:val="Default"/>
        <w:ind w:right="-64"/>
        <w:jc w:val="both"/>
        <w:rPr>
          <w:rFonts w:ascii="Calibri" w:hAnsi="Calibri"/>
          <w:color w:val="auto"/>
          <w:sz w:val="22"/>
          <w:szCs w:val="22"/>
          <w:lang w:val="en-GB"/>
        </w:rPr>
      </w:pPr>
    </w:p>
    <w:p w:rsidR="00AE024B" w:rsidRPr="00B20C6A" w:rsidRDefault="00AE024B" w:rsidP="00AE024B">
      <w:pPr>
        <w:pStyle w:val="Default"/>
        <w:spacing w:line="276" w:lineRule="auto"/>
        <w:ind w:right="-64"/>
        <w:jc w:val="both"/>
        <w:rPr>
          <w:rFonts w:ascii="Calibri" w:hAnsi="Calibri"/>
          <w:color w:val="auto"/>
          <w:sz w:val="22"/>
          <w:szCs w:val="22"/>
          <w:lang w:val="en-GB"/>
        </w:rPr>
      </w:pP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ERDF co-financing rate of the project rises </w:t>
      </w:r>
      <w:r w:rsidRPr="007B0C24">
        <w:rPr>
          <w:rFonts w:ascii="Calibri" w:hAnsi="Calibri"/>
          <w:color w:val="auto"/>
          <w:sz w:val="22"/>
          <w:szCs w:val="22"/>
          <w:lang w:val="en-GB"/>
        </w:rPr>
        <w:t>at 85%</w:t>
      </w:r>
      <w:r w:rsidRPr="00B20C6A">
        <w:rPr>
          <w:rFonts w:ascii="Calibri" w:hAnsi="Calibri"/>
          <w:color w:val="auto"/>
          <w:sz w:val="22"/>
          <w:szCs w:val="22"/>
          <w:lang w:val="en-GB"/>
        </w:rPr>
        <w:t xml:space="preserve"> of the eligible expenditure for all </w:t>
      </w:r>
      <w:r>
        <w:rPr>
          <w:rFonts w:ascii="Calibri" w:hAnsi="Calibri"/>
          <w:color w:val="auto"/>
          <w:sz w:val="22"/>
          <w:szCs w:val="22"/>
          <w:lang w:val="en-GB"/>
        </w:rPr>
        <w:t xml:space="preserve">project </w:t>
      </w:r>
      <w:r w:rsidRPr="00B20C6A">
        <w:rPr>
          <w:rFonts w:ascii="Calibri" w:hAnsi="Calibri"/>
          <w:color w:val="auto"/>
          <w:sz w:val="22"/>
          <w:szCs w:val="22"/>
          <w:lang w:val="en-GB"/>
        </w:rPr>
        <w:t xml:space="preserve">beneficiaries. </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Payments to beneficiaries will be made according to the </w:t>
      </w:r>
      <w:r>
        <w:rPr>
          <w:rFonts w:ascii="Calibri" w:hAnsi="Calibri"/>
          <w:color w:val="auto"/>
          <w:sz w:val="22"/>
          <w:szCs w:val="22"/>
          <w:lang w:val="en-GB"/>
        </w:rPr>
        <w:t xml:space="preserve">availability </w:t>
      </w:r>
      <w:r w:rsidRPr="00B20C6A">
        <w:rPr>
          <w:rFonts w:ascii="Calibri" w:hAnsi="Calibri"/>
          <w:color w:val="auto"/>
          <w:sz w:val="22"/>
          <w:szCs w:val="22"/>
          <w:lang w:val="en-GB"/>
        </w:rPr>
        <w:t>of fund</w:t>
      </w:r>
      <w:r>
        <w:rPr>
          <w:rFonts w:ascii="Calibri" w:hAnsi="Calibri"/>
          <w:color w:val="auto"/>
          <w:sz w:val="22"/>
          <w:szCs w:val="22"/>
          <w:lang w:val="en-GB"/>
        </w:rPr>
        <w:t>ing</w:t>
      </w:r>
      <w:r w:rsidRPr="00B20C6A">
        <w:rPr>
          <w:rFonts w:ascii="Calibri" w:hAnsi="Calibri"/>
          <w:color w:val="auto"/>
          <w:sz w:val="22"/>
          <w:szCs w:val="22"/>
          <w:lang w:val="en-GB"/>
        </w:rPr>
        <w:t xml:space="preserve"> from </w:t>
      </w:r>
      <w:r>
        <w:rPr>
          <w:rFonts w:ascii="Calibri" w:hAnsi="Calibri"/>
          <w:color w:val="auto"/>
          <w:sz w:val="22"/>
          <w:szCs w:val="22"/>
          <w:lang w:val="en-GB"/>
        </w:rPr>
        <w:t xml:space="preserve">initial and annual pre-financing and interim payments from </w:t>
      </w:r>
      <w:r w:rsidRPr="00B20C6A">
        <w:rPr>
          <w:rFonts w:ascii="Calibri" w:hAnsi="Calibri"/>
          <w:color w:val="auto"/>
          <w:sz w:val="22"/>
          <w:szCs w:val="22"/>
          <w:lang w:val="en-GB"/>
        </w:rPr>
        <w:t xml:space="preserve">the European Commission. </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If funds from the European Commission </w:t>
      </w:r>
      <w:r>
        <w:rPr>
          <w:rFonts w:ascii="Calibri" w:hAnsi="Calibri"/>
          <w:color w:val="auto"/>
          <w:sz w:val="22"/>
          <w:szCs w:val="22"/>
          <w:lang w:val="en-US"/>
        </w:rPr>
        <w:t>are</w:t>
      </w:r>
      <w:r w:rsidRPr="00B20C6A">
        <w:rPr>
          <w:rFonts w:ascii="Calibri" w:hAnsi="Calibri"/>
          <w:color w:val="auto"/>
          <w:sz w:val="22"/>
          <w:szCs w:val="22"/>
          <w:lang w:val="en-GB"/>
        </w:rPr>
        <w:t xml:space="preserve"> not transferred, the Managing Authority of the </w:t>
      </w:r>
      <w:r>
        <w:rPr>
          <w:rFonts w:ascii="Calibri" w:hAnsi="Calibri"/>
          <w:color w:val="auto"/>
          <w:sz w:val="22"/>
          <w:szCs w:val="22"/>
          <w:lang w:val="en-GB"/>
        </w:rPr>
        <w:t>Cooperation Programme “</w:t>
      </w:r>
      <w:proofErr w:type="spellStart"/>
      <w:r w:rsidRPr="009717D8">
        <w:rPr>
          <w:rFonts w:ascii="Calibri" w:hAnsi="Calibri"/>
          <w:color w:val="auto"/>
          <w:sz w:val="22"/>
          <w:szCs w:val="22"/>
          <w:lang w:val="en-GB"/>
        </w:rPr>
        <w:t>Interreg</w:t>
      </w:r>
      <w:proofErr w:type="spellEnd"/>
      <w:r w:rsidRPr="009717D8">
        <w:rPr>
          <w:rFonts w:ascii="Calibri" w:hAnsi="Calibri"/>
          <w:color w:val="auto"/>
          <w:sz w:val="22"/>
          <w:szCs w:val="22"/>
          <w:lang w:val="en-GB"/>
        </w:rPr>
        <w:t xml:space="preserve"> V –A Greece-</w:t>
      </w:r>
      <w:r>
        <w:rPr>
          <w:rFonts w:ascii="Calibri" w:hAnsi="Calibri"/>
          <w:color w:val="auto"/>
          <w:sz w:val="22"/>
          <w:szCs w:val="22"/>
          <w:lang w:val="en-GB"/>
        </w:rPr>
        <w:t>Italy”</w:t>
      </w:r>
      <w:r w:rsidRPr="00D21E9F">
        <w:rPr>
          <w:rFonts w:ascii="Calibri" w:hAnsi="Calibri"/>
          <w:color w:val="auto"/>
          <w:sz w:val="22"/>
          <w:szCs w:val="22"/>
          <w:lang w:val="en-US"/>
        </w:rPr>
        <w:t xml:space="preserve"> (</w:t>
      </w:r>
      <w:r>
        <w:rPr>
          <w:rFonts w:ascii="Calibri" w:hAnsi="Calibri"/>
          <w:color w:val="auto"/>
          <w:sz w:val="22"/>
          <w:szCs w:val="22"/>
          <w:lang w:val="en-US"/>
        </w:rPr>
        <w:t>EL-IT)</w:t>
      </w:r>
      <w:r w:rsidRPr="009717D8">
        <w:rPr>
          <w:rFonts w:ascii="Calibri" w:hAnsi="Calibri"/>
          <w:color w:val="auto"/>
          <w:sz w:val="22"/>
          <w:szCs w:val="22"/>
          <w:lang w:val="en-GB"/>
        </w:rPr>
        <w:t xml:space="preserve"> 2014-2020 </w:t>
      </w:r>
      <w:r w:rsidRPr="00B20C6A">
        <w:rPr>
          <w:rFonts w:ascii="Calibri" w:hAnsi="Calibri"/>
          <w:color w:val="auto"/>
          <w:sz w:val="22"/>
          <w:szCs w:val="22"/>
          <w:lang w:val="en-GB"/>
        </w:rPr>
        <w:t>shall be entitled to terminate the contract at any time without the Lead Beneficiary being entitled to claim any rights.</w:t>
      </w:r>
      <w:r>
        <w:rPr>
          <w:rFonts w:ascii="Calibri" w:hAnsi="Calibri"/>
          <w:color w:val="auto"/>
          <w:sz w:val="22"/>
          <w:szCs w:val="22"/>
          <w:lang w:val="en-GB"/>
        </w:rPr>
        <w:t xml:space="preserve"> In any case the decision of the Monitoring Committee will be requested.</w:t>
      </w: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  </w:t>
      </w: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Article 2  </w:t>
      </w:r>
    </w:p>
    <w:p w:rsidR="00AE024B" w:rsidRPr="00421949" w:rsidRDefault="00AE024B" w:rsidP="00AE024B">
      <w:pPr>
        <w:pStyle w:val="Default"/>
        <w:spacing w:line="276" w:lineRule="auto"/>
        <w:ind w:right="-64"/>
        <w:jc w:val="center"/>
        <w:rPr>
          <w:rFonts w:ascii="Calibri" w:hAnsi="Calibri"/>
          <w:b/>
          <w:bCs/>
          <w:color w:val="auto"/>
          <w:sz w:val="22"/>
          <w:szCs w:val="22"/>
          <w:lang w:val="en-GB"/>
        </w:rPr>
      </w:pPr>
      <w:r w:rsidRPr="00B20C6A">
        <w:rPr>
          <w:rFonts w:ascii="Calibri" w:hAnsi="Calibri"/>
          <w:b/>
          <w:bCs/>
          <w:color w:val="auto"/>
          <w:sz w:val="22"/>
          <w:szCs w:val="22"/>
          <w:lang w:val="en-GB"/>
        </w:rPr>
        <w:t xml:space="preserve">Duration of the Contract </w:t>
      </w:r>
    </w:p>
    <w:p w:rsidR="00AE024B" w:rsidRDefault="00AE024B" w:rsidP="00AE024B">
      <w:pPr>
        <w:ind w:left="709" w:hanging="709"/>
        <w:jc w:val="both"/>
        <w:rPr>
          <w:lang w:val="en-US"/>
        </w:rPr>
      </w:pPr>
      <w:r w:rsidRPr="00B20C6A">
        <w:rPr>
          <w:lang w:val="en-US"/>
        </w:rPr>
        <w:t>2.1</w:t>
      </w:r>
      <w:r>
        <w:rPr>
          <w:lang w:val="en-US"/>
        </w:rPr>
        <w:t xml:space="preserve"> </w:t>
      </w:r>
      <w:r>
        <w:rPr>
          <w:lang w:val="en-US"/>
        </w:rPr>
        <w:tab/>
      </w:r>
      <w:r w:rsidRPr="00022A5E">
        <w:rPr>
          <w:lang w:val="en-US"/>
        </w:rPr>
        <w:t xml:space="preserve">The project implementation period </w:t>
      </w:r>
      <w:r w:rsidRPr="00250D23">
        <w:rPr>
          <w:lang w:val="en-US"/>
        </w:rPr>
        <w:t>is 24 months</w:t>
      </w:r>
      <w:r w:rsidRPr="00022A5E">
        <w:rPr>
          <w:lang w:val="en-US"/>
        </w:rPr>
        <w:t xml:space="preserve"> in accordance with the approved Application Form </w:t>
      </w:r>
      <w:r>
        <w:rPr>
          <w:rFonts w:cstheme="minorHAnsi"/>
          <w:lang w:val="en-US" w:bidi="en-GB"/>
        </w:rPr>
        <w:t>as in force</w:t>
      </w:r>
      <w:r w:rsidRPr="00022A5E">
        <w:rPr>
          <w:lang w:val="en-US"/>
        </w:rPr>
        <w:t xml:space="preserve"> (Annex 2). </w:t>
      </w:r>
      <w:r>
        <w:rPr>
          <w:lang w:val="en-US"/>
        </w:rPr>
        <w:t>The implementation period cannot exceed 31 December 2023.</w:t>
      </w:r>
      <w:r w:rsidRPr="00022A5E">
        <w:rPr>
          <w:lang w:val="en-US"/>
        </w:rPr>
        <w:t xml:space="preserve"> </w:t>
      </w:r>
      <w:r w:rsidRPr="00B20C6A">
        <w:rPr>
          <w:lang w:val="en-US"/>
        </w:rPr>
        <w:t xml:space="preserve"> </w:t>
      </w:r>
      <w:r>
        <w:rPr>
          <w:lang w:val="en-US"/>
        </w:rPr>
        <w:t xml:space="preserve">  </w:t>
      </w:r>
    </w:p>
    <w:p w:rsidR="00AE024B" w:rsidRDefault="00AE024B" w:rsidP="00AE024B">
      <w:pPr>
        <w:ind w:left="709" w:hanging="709"/>
        <w:jc w:val="both"/>
        <w:rPr>
          <w:lang w:val="en-GB"/>
        </w:rPr>
      </w:pPr>
      <w:r>
        <w:rPr>
          <w:lang w:val="en-GB"/>
        </w:rPr>
        <w:t xml:space="preserve">2.2 </w:t>
      </w:r>
      <w:r>
        <w:rPr>
          <w:lang w:val="en-GB"/>
        </w:rPr>
        <w:tab/>
      </w:r>
      <w:r w:rsidRPr="00B20C6A">
        <w:rPr>
          <w:lang w:val="en-GB"/>
        </w:rPr>
        <w:t xml:space="preserve">Without prejudice to the provisions concerning the implementation of the project and the eligibility of expenditure, this contract enters into force on the date </w:t>
      </w:r>
      <w:r>
        <w:rPr>
          <w:lang w:val="en-GB"/>
        </w:rPr>
        <w:t>the last party signs it</w:t>
      </w:r>
      <w:r w:rsidRPr="00B20C6A">
        <w:rPr>
          <w:lang w:val="en-GB"/>
        </w:rPr>
        <w:t xml:space="preserve">, and </w:t>
      </w:r>
      <w:r w:rsidRPr="00EB363B">
        <w:rPr>
          <w:lang w:val="en-GB"/>
        </w:rPr>
        <w:t>expires the first day following the receipt of the final payment as the obligations arising from the</w:t>
      </w:r>
      <w:r>
        <w:rPr>
          <w:lang w:val="en-GB"/>
        </w:rPr>
        <w:t xml:space="preserve"> </w:t>
      </w:r>
      <w:r w:rsidRPr="00B20C6A">
        <w:rPr>
          <w:lang w:val="en-GB"/>
        </w:rPr>
        <w:t xml:space="preserve">EU and national legislation still apply. </w:t>
      </w:r>
    </w:p>
    <w:p w:rsidR="00AE024B" w:rsidRDefault="00AE024B" w:rsidP="00AE024B">
      <w:pPr>
        <w:ind w:left="709" w:hanging="709"/>
        <w:jc w:val="both"/>
        <w:rPr>
          <w:lang w:val="en-GB"/>
        </w:rPr>
      </w:pPr>
      <w:r>
        <w:rPr>
          <w:lang w:val="en-GB"/>
        </w:rPr>
        <w:t>2.3</w:t>
      </w:r>
      <w:r>
        <w:rPr>
          <w:lang w:val="en-GB"/>
        </w:rPr>
        <w:tab/>
        <w:t>F</w:t>
      </w:r>
      <w:r w:rsidRPr="00B20C6A">
        <w:rPr>
          <w:lang w:val="en-GB"/>
        </w:rPr>
        <w:t xml:space="preserve">or control and audit purposes, the Lead Beneficiary </w:t>
      </w:r>
      <w:r>
        <w:rPr>
          <w:lang w:val="en-GB"/>
        </w:rPr>
        <w:t xml:space="preserve">and Project Beneficiaries </w:t>
      </w:r>
      <w:r w:rsidRPr="00B20C6A">
        <w:rPr>
          <w:lang w:val="en-GB"/>
        </w:rPr>
        <w:t xml:space="preserve">shall retain all files, documents and data relevant to the project on customary data storage media in a safe and orderly manner for at </w:t>
      </w:r>
      <w:r w:rsidRPr="00F77EB2">
        <w:rPr>
          <w:b/>
          <w:lang w:val="en-GB"/>
        </w:rPr>
        <w:t>least three years</w:t>
      </w:r>
      <w:r w:rsidRPr="00B20C6A">
        <w:rPr>
          <w:lang w:val="en-GB"/>
        </w:rPr>
        <w:t xml:space="preserve"> </w:t>
      </w:r>
      <w:r w:rsidRPr="00CD044C">
        <w:rPr>
          <w:lang w:val="en-US"/>
        </w:rPr>
        <w:t>from 31</w:t>
      </w:r>
      <w:r>
        <w:rPr>
          <w:lang w:val="en-US"/>
        </w:rPr>
        <w:t>st</w:t>
      </w:r>
      <w:r w:rsidRPr="00CD044C">
        <w:rPr>
          <w:lang w:val="en-US"/>
        </w:rPr>
        <w:t xml:space="preserve"> December following </w:t>
      </w:r>
      <w:r>
        <w:rPr>
          <w:lang w:val="en-US"/>
        </w:rPr>
        <w:t xml:space="preserve">the year of </w:t>
      </w:r>
      <w:r w:rsidRPr="00CD044C">
        <w:rPr>
          <w:lang w:val="en-US"/>
        </w:rPr>
        <w:t xml:space="preserve">the </w:t>
      </w:r>
      <w:r w:rsidRPr="00CD044C">
        <w:rPr>
          <w:lang w:val="en-US"/>
        </w:rPr>
        <w:lastRenderedPageBreak/>
        <w:t>submission of the accounts</w:t>
      </w:r>
      <w:r>
        <w:rPr>
          <w:lang w:val="en-US"/>
        </w:rPr>
        <w:t xml:space="preserve"> to the European Commission</w:t>
      </w:r>
      <w:r w:rsidRPr="00CD044C">
        <w:rPr>
          <w:lang w:val="en-US"/>
        </w:rPr>
        <w:t xml:space="preserve"> in which the </w:t>
      </w:r>
      <w:r>
        <w:rPr>
          <w:lang w:val="en-US"/>
        </w:rPr>
        <w:t>final expenditure</w:t>
      </w:r>
      <w:r w:rsidRPr="00CD044C">
        <w:rPr>
          <w:lang w:val="en-US"/>
        </w:rPr>
        <w:t xml:space="preserve"> of the </w:t>
      </w:r>
      <w:r>
        <w:rPr>
          <w:lang w:val="en-US"/>
        </w:rPr>
        <w:t xml:space="preserve">concluded </w:t>
      </w:r>
      <w:r w:rsidRPr="00CD044C">
        <w:rPr>
          <w:lang w:val="en-US"/>
        </w:rPr>
        <w:t>operation is included</w:t>
      </w:r>
      <w:r>
        <w:rPr>
          <w:lang w:val="en-US"/>
        </w:rPr>
        <w:t xml:space="preserve"> without prejudice to any relevant provisions of the national legislation of Greece and Italy. The Lead Beneficiary will be informed on the specific date by the JS/MA.</w:t>
      </w:r>
    </w:p>
    <w:p w:rsidR="00AE024B" w:rsidRPr="00B20C6A" w:rsidRDefault="00AE024B" w:rsidP="00AE024B">
      <w:pPr>
        <w:pStyle w:val="Default"/>
        <w:spacing w:line="276" w:lineRule="auto"/>
        <w:ind w:right="-64"/>
        <w:rPr>
          <w:rFonts w:ascii="Calibri" w:hAnsi="Calibri"/>
          <w:color w:val="auto"/>
          <w:sz w:val="22"/>
          <w:szCs w:val="22"/>
          <w:lang w:val="en-GB"/>
        </w:rPr>
      </w:pP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Article 3  </w:t>
      </w:r>
    </w:p>
    <w:p w:rsidR="00AE024B" w:rsidRPr="00B20C6A" w:rsidRDefault="00AE024B" w:rsidP="00AE024B">
      <w:pPr>
        <w:pStyle w:val="Default"/>
        <w:spacing w:line="276" w:lineRule="auto"/>
        <w:ind w:right="-64"/>
        <w:jc w:val="center"/>
        <w:rPr>
          <w:rFonts w:ascii="Calibri" w:hAnsi="Calibri"/>
          <w:b/>
          <w:bCs/>
          <w:color w:val="auto"/>
          <w:sz w:val="22"/>
          <w:szCs w:val="22"/>
          <w:lang w:val="en-GB"/>
        </w:rPr>
      </w:pPr>
      <w:r w:rsidRPr="00B20C6A">
        <w:rPr>
          <w:rFonts w:ascii="Calibri" w:hAnsi="Calibri"/>
          <w:b/>
          <w:bCs/>
          <w:color w:val="auto"/>
          <w:sz w:val="22"/>
          <w:szCs w:val="22"/>
          <w:lang w:val="en-GB"/>
        </w:rPr>
        <w:t xml:space="preserve"> </w:t>
      </w:r>
      <w:r w:rsidRPr="00B20C6A">
        <w:rPr>
          <w:rFonts w:ascii="Calibri" w:hAnsi="Calibri"/>
          <w:b/>
          <w:bCs/>
          <w:color w:val="auto"/>
          <w:sz w:val="22"/>
          <w:szCs w:val="22"/>
          <w:lang w:val="en-GB"/>
        </w:rPr>
        <w:tab/>
        <w:t xml:space="preserve">  Terms of Funding – Eligibility of Expenditure-</w:t>
      </w:r>
    </w:p>
    <w:p w:rsidR="00AE024B" w:rsidRPr="00421949" w:rsidRDefault="00AE024B" w:rsidP="00AE024B">
      <w:pPr>
        <w:pStyle w:val="Default"/>
        <w:spacing w:line="276" w:lineRule="auto"/>
        <w:ind w:right="-64"/>
        <w:jc w:val="center"/>
        <w:rPr>
          <w:rFonts w:ascii="Calibri" w:hAnsi="Calibri"/>
          <w:b/>
          <w:bCs/>
          <w:color w:val="auto"/>
          <w:sz w:val="22"/>
          <w:szCs w:val="22"/>
          <w:lang w:val="en-GB"/>
        </w:rPr>
      </w:pPr>
      <w:r w:rsidRPr="00B20C6A">
        <w:rPr>
          <w:rFonts w:ascii="Calibri" w:hAnsi="Calibri"/>
          <w:b/>
          <w:bCs/>
          <w:color w:val="auto"/>
          <w:sz w:val="22"/>
          <w:szCs w:val="22"/>
          <w:lang w:val="en-GB"/>
        </w:rPr>
        <w:t xml:space="preserve">Timetable </w:t>
      </w:r>
    </w:p>
    <w:p w:rsidR="00AE024B" w:rsidRPr="006B0490" w:rsidRDefault="00AE024B" w:rsidP="00AE024B">
      <w:pPr>
        <w:pStyle w:val="ab"/>
        <w:widowControl w:val="0"/>
        <w:numPr>
          <w:ilvl w:val="0"/>
          <w:numId w:val="12"/>
        </w:numPr>
        <w:autoSpaceDE w:val="0"/>
        <w:autoSpaceDN w:val="0"/>
        <w:adjustRightInd w:val="0"/>
        <w:spacing w:before="120" w:after="120"/>
        <w:ind w:right="-62"/>
        <w:jc w:val="both"/>
        <w:rPr>
          <w:rFonts w:cs="Verdana"/>
          <w:vanish/>
          <w:lang w:val="en-GB"/>
        </w:rPr>
      </w:pPr>
    </w:p>
    <w:p w:rsidR="00AE024B" w:rsidRPr="006B0490" w:rsidRDefault="00AE024B" w:rsidP="00AE024B">
      <w:pPr>
        <w:pStyle w:val="ab"/>
        <w:widowControl w:val="0"/>
        <w:numPr>
          <w:ilvl w:val="0"/>
          <w:numId w:val="12"/>
        </w:numPr>
        <w:autoSpaceDE w:val="0"/>
        <w:autoSpaceDN w:val="0"/>
        <w:adjustRightInd w:val="0"/>
        <w:spacing w:before="120" w:after="120"/>
        <w:ind w:right="-62"/>
        <w:jc w:val="both"/>
        <w:rPr>
          <w:rFonts w:cs="Verdana"/>
          <w:vanish/>
          <w:lang w:val="en-GB"/>
        </w:rPr>
      </w:pPr>
    </w:p>
    <w:p w:rsidR="00AE024B" w:rsidRPr="006B0490" w:rsidRDefault="00AE024B" w:rsidP="00AE024B">
      <w:pPr>
        <w:pStyle w:val="ab"/>
        <w:widowControl w:val="0"/>
        <w:numPr>
          <w:ilvl w:val="0"/>
          <w:numId w:val="12"/>
        </w:numPr>
        <w:autoSpaceDE w:val="0"/>
        <w:autoSpaceDN w:val="0"/>
        <w:adjustRightInd w:val="0"/>
        <w:spacing w:before="120" w:after="120"/>
        <w:ind w:right="-62"/>
        <w:jc w:val="both"/>
        <w:rPr>
          <w:rFonts w:cs="Verdana"/>
          <w:vanish/>
          <w:lang w:val="en-GB"/>
        </w:rPr>
      </w:pPr>
    </w:p>
    <w:p w:rsidR="00AE024B" w:rsidRPr="00B20C6A"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Pr>
          <w:rFonts w:ascii="Calibri" w:hAnsi="Calibri"/>
          <w:color w:val="auto"/>
          <w:sz w:val="22"/>
          <w:szCs w:val="22"/>
          <w:lang w:val="en-GB"/>
        </w:rPr>
        <w:t>Approved f</w:t>
      </w:r>
      <w:r w:rsidRPr="00B20C6A">
        <w:rPr>
          <w:rFonts w:ascii="Calibri" w:hAnsi="Calibri"/>
          <w:color w:val="auto"/>
          <w:sz w:val="22"/>
          <w:szCs w:val="22"/>
          <w:lang w:val="en-GB"/>
        </w:rPr>
        <w:t xml:space="preserve">unding is granted exclusively for the implementation of the project as described in the Application Form </w:t>
      </w:r>
      <w:r>
        <w:rPr>
          <w:rFonts w:ascii="Calibri" w:hAnsi="Calibri"/>
          <w:color w:val="auto"/>
          <w:sz w:val="22"/>
          <w:szCs w:val="22"/>
          <w:lang w:val="en-GB"/>
        </w:rPr>
        <w:t xml:space="preserve">(Annex 2) </w:t>
      </w:r>
      <w:r w:rsidRPr="00B20C6A">
        <w:rPr>
          <w:rFonts w:ascii="Calibri" w:hAnsi="Calibri"/>
          <w:color w:val="auto"/>
          <w:sz w:val="22"/>
          <w:szCs w:val="22"/>
          <w:lang w:val="en-GB"/>
        </w:rPr>
        <w:t xml:space="preserve">of the project </w:t>
      </w:r>
      <w:r w:rsidRPr="00F227A2">
        <w:rPr>
          <w:rFonts w:ascii="Calibri" w:hAnsi="Calibri"/>
          <w:color w:val="auto"/>
          <w:sz w:val="22"/>
          <w:szCs w:val="22"/>
          <w:highlight w:val="lightGray"/>
          <w:lang w:val="en-GB"/>
        </w:rPr>
        <w:t>“……………..…</w:t>
      </w:r>
      <w:proofErr w:type="gramStart"/>
      <w:r w:rsidRPr="00F227A2">
        <w:rPr>
          <w:rFonts w:ascii="Calibri" w:hAnsi="Calibri"/>
          <w:color w:val="auto"/>
          <w:sz w:val="22"/>
          <w:szCs w:val="22"/>
          <w:highlight w:val="lightGray"/>
          <w:lang w:val="en-GB"/>
        </w:rPr>
        <w:t>”</w:t>
      </w:r>
      <w:r w:rsidRPr="00B20C6A">
        <w:rPr>
          <w:rFonts w:ascii="Calibri" w:hAnsi="Calibri"/>
          <w:color w:val="auto"/>
          <w:sz w:val="22"/>
          <w:szCs w:val="22"/>
          <w:lang w:val="en-GB"/>
        </w:rPr>
        <w:t>,</w:t>
      </w:r>
      <w:proofErr w:type="gramEnd"/>
      <w:r w:rsidRPr="00B20C6A">
        <w:rPr>
          <w:rFonts w:ascii="Calibri" w:hAnsi="Calibri"/>
          <w:color w:val="auto"/>
          <w:sz w:val="22"/>
          <w:szCs w:val="22"/>
          <w:lang w:val="en-GB"/>
        </w:rPr>
        <w:t xml:space="preserve"> in accordance with the Applicants’ Package approved by the Monitoring Committee.  </w:t>
      </w:r>
    </w:p>
    <w:p w:rsidR="00AE024B" w:rsidRPr="00B20C6A"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Only the expenditure related to the project implementation is eligible for ERDF co-financing. Eligibility rules are specified by </w:t>
      </w:r>
      <w:r w:rsidRPr="00B20C6A">
        <w:rPr>
          <w:rFonts w:ascii="Calibri" w:hAnsi="Calibri"/>
          <w:sz w:val="22"/>
          <w:szCs w:val="22"/>
          <w:lang w:val="en-US"/>
        </w:rPr>
        <w:t>Commission Delegated Regulation (EU) No 481/2014</w:t>
      </w:r>
      <w:r w:rsidRPr="00B20C6A">
        <w:rPr>
          <w:rFonts w:ascii="Calibri" w:hAnsi="Calibri"/>
          <w:color w:val="auto"/>
          <w:sz w:val="22"/>
          <w:szCs w:val="22"/>
          <w:lang w:val="en-GB"/>
        </w:rPr>
        <w:t xml:space="preserve"> as </w:t>
      </w:r>
      <w:r>
        <w:rPr>
          <w:rFonts w:ascii="Calibri" w:hAnsi="Calibri"/>
          <w:color w:val="auto"/>
          <w:sz w:val="22"/>
          <w:szCs w:val="22"/>
          <w:lang w:val="en-GB"/>
        </w:rPr>
        <w:t xml:space="preserve">well </w:t>
      </w:r>
      <w:proofErr w:type="gramStart"/>
      <w:r>
        <w:rPr>
          <w:rFonts w:ascii="Calibri" w:hAnsi="Calibri"/>
          <w:color w:val="auto"/>
          <w:sz w:val="22"/>
          <w:szCs w:val="22"/>
          <w:lang w:val="en-GB"/>
        </w:rPr>
        <w:t xml:space="preserve">as </w:t>
      </w:r>
      <w:r w:rsidRPr="00B20C6A">
        <w:rPr>
          <w:rFonts w:ascii="Calibri" w:hAnsi="Calibri"/>
          <w:color w:val="auto"/>
          <w:sz w:val="22"/>
          <w:szCs w:val="22"/>
          <w:lang w:val="en-GB"/>
        </w:rPr>
        <w:t xml:space="preserve"> by</w:t>
      </w:r>
      <w:proofErr w:type="gramEnd"/>
      <w:r w:rsidRPr="00B20C6A">
        <w:rPr>
          <w:rFonts w:ascii="Calibri" w:hAnsi="Calibri"/>
          <w:color w:val="auto"/>
          <w:sz w:val="22"/>
          <w:szCs w:val="22"/>
          <w:lang w:val="en-GB"/>
        </w:rPr>
        <w:t xml:space="preserve"> the provisions </w:t>
      </w:r>
      <w:r>
        <w:rPr>
          <w:rFonts w:ascii="Calibri" w:hAnsi="Calibri"/>
          <w:color w:val="auto"/>
          <w:sz w:val="22"/>
          <w:szCs w:val="22"/>
          <w:lang w:val="en-GB"/>
        </w:rPr>
        <w:t xml:space="preserve">set in </w:t>
      </w:r>
      <w:r w:rsidRPr="00B20C6A">
        <w:rPr>
          <w:rFonts w:ascii="Calibri" w:hAnsi="Calibri"/>
          <w:color w:val="auto"/>
          <w:sz w:val="22"/>
          <w:szCs w:val="22"/>
          <w:lang w:val="en-GB"/>
        </w:rPr>
        <w:t xml:space="preserve"> Programme and related Programme Implementation Documents (</w:t>
      </w:r>
      <w:r>
        <w:rPr>
          <w:rFonts w:ascii="Calibri" w:hAnsi="Calibri"/>
          <w:color w:val="auto"/>
          <w:sz w:val="22"/>
          <w:szCs w:val="22"/>
          <w:lang w:val="en-GB"/>
        </w:rPr>
        <w:t xml:space="preserve">Programme and </w:t>
      </w:r>
      <w:r w:rsidRPr="00B20C6A">
        <w:rPr>
          <w:rFonts w:ascii="Calibri" w:hAnsi="Calibri"/>
          <w:color w:val="auto"/>
          <w:sz w:val="22"/>
          <w:szCs w:val="22"/>
          <w:lang w:val="en-GB"/>
        </w:rPr>
        <w:t xml:space="preserve">Project </w:t>
      </w:r>
      <w:r>
        <w:rPr>
          <w:rFonts w:ascii="Calibri" w:hAnsi="Calibri"/>
          <w:color w:val="auto"/>
          <w:sz w:val="22"/>
          <w:szCs w:val="22"/>
          <w:lang w:val="en-GB"/>
        </w:rPr>
        <w:t xml:space="preserve">Implementation </w:t>
      </w:r>
      <w:r w:rsidRPr="00B20C6A">
        <w:rPr>
          <w:rFonts w:ascii="Calibri" w:hAnsi="Calibri"/>
          <w:color w:val="auto"/>
          <w:sz w:val="22"/>
          <w:szCs w:val="22"/>
          <w:lang w:val="en-GB"/>
        </w:rPr>
        <w:t xml:space="preserve">Manual, </w:t>
      </w:r>
      <w:r>
        <w:rPr>
          <w:rFonts w:ascii="Calibri" w:hAnsi="Calibri"/>
          <w:color w:val="auto"/>
          <w:sz w:val="22"/>
          <w:szCs w:val="22"/>
          <w:lang w:val="en-GB"/>
        </w:rPr>
        <w:t xml:space="preserve">Applicants’ guide </w:t>
      </w:r>
      <w:r w:rsidRPr="00B20C6A">
        <w:rPr>
          <w:rFonts w:ascii="Calibri" w:hAnsi="Calibri"/>
          <w:color w:val="auto"/>
          <w:sz w:val="22"/>
          <w:szCs w:val="22"/>
          <w:lang w:val="en-GB"/>
        </w:rPr>
        <w:t>, etc.) as in force.</w:t>
      </w:r>
    </w:p>
    <w:p w:rsidR="00AE024B" w:rsidRPr="00B20C6A"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sidRPr="00F77EB2">
        <w:rPr>
          <w:rFonts w:ascii="Calibri" w:hAnsi="Calibri"/>
          <w:color w:val="auto"/>
          <w:sz w:val="22"/>
          <w:szCs w:val="22"/>
          <w:lang w:val="en-GB"/>
        </w:rPr>
        <w:t>Preparation costs</w:t>
      </w:r>
      <w:r w:rsidRPr="00B20C6A">
        <w:rPr>
          <w:rFonts w:ascii="Calibri" w:hAnsi="Calibri"/>
          <w:color w:val="auto"/>
          <w:sz w:val="22"/>
          <w:szCs w:val="22"/>
          <w:lang w:val="en-GB"/>
        </w:rPr>
        <w:t xml:space="preserve"> are included in the total eligible budget provided they are made in accordance with eligibility rules </w:t>
      </w:r>
      <w:r>
        <w:rPr>
          <w:rFonts w:ascii="Calibri" w:hAnsi="Calibri"/>
          <w:color w:val="auto"/>
          <w:sz w:val="22"/>
          <w:szCs w:val="22"/>
          <w:lang w:val="en-GB"/>
        </w:rPr>
        <w:t xml:space="preserve">of the specific Call for proposals </w:t>
      </w:r>
      <w:r w:rsidRPr="00B20C6A">
        <w:rPr>
          <w:rFonts w:ascii="Calibri" w:hAnsi="Calibri"/>
          <w:color w:val="auto"/>
          <w:sz w:val="22"/>
          <w:szCs w:val="22"/>
          <w:lang w:val="en-GB"/>
        </w:rPr>
        <w:t xml:space="preserve">and are directly related to the implementation of the project. </w:t>
      </w:r>
    </w:p>
    <w:p w:rsidR="00AE024B"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The starting date of eligibility of costs</w:t>
      </w:r>
      <w:r>
        <w:rPr>
          <w:rFonts w:ascii="Calibri" w:hAnsi="Calibri"/>
          <w:color w:val="auto"/>
          <w:sz w:val="22"/>
          <w:szCs w:val="22"/>
          <w:lang w:val="en-GB"/>
        </w:rPr>
        <w:t xml:space="preserve"> funded under the Programme</w:t>
      </w:r>
      <w:r w:rsidRPr="00B20C6A">
        <w:rPr>
          <w:rFonts w:ascii="Calibri" w:hAnsi="Calibri"/>
          <w:color w:val="auto"/>
          <w:sz w:val="22"/>
          <w:szCs w:val="22"/>
          <w:lang w:val="en-GB"/>
        </w:rPr>
        <w:t xml:space="preserve"> is 01/01/20</w:t>
      </w:r>
      <w:r w:rsidRPr="00B20C6A">
        <w:rPr>
          <w:rFonts w:ascii="Calibri" w:hAnsi="Calibri"/>
          <w:color w:val="auto"/>
          <w:sz w:val="22"/>
          <w:szCs w:val="22"/>
          <w:lang w:val="en-US"/>
        </w:rPr>
        <w:t>14</w:t>
      </w:r>
      <w:r w:rsidRPr="00B20C6A">
        <w:rPr>
          <w:rFonts w:ascii="Calibri" w:hAnsi="Calibri"/>
          <w:color w:val="auto"/>
          <w:sz w:val="22"/>
          <w:szCs w:val="22"/>
          <w:lang w:val="en-GB"/>
        </w:rPr>
        <w:t xml:space="preserve">. </w:t>
      </w:r>
    </w:p>
    <w:p w:rsidR="00AE024B" w:rsidRPr="00EB363B"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sidRPr="00EB363B">
        <w:rPr>
          <w:rFonts w:ascii="Calibri" w:hAnsi="Calibri"/>
          <w:color w:val="auto"/>
          <w:sz w:val="22"/>
          <w:szCs w:val="22"/>
          <w:lang w:val="en-GB"/>
        </w:rPr>
        <w:t xml:space="preserve">Expenditures </w:t>
      </w:r>
      <w:r>
        <w:rPr>
          <w:rFonts w:ascii="Calibri" w:hAnsi="Calibri"/>
          <w:color w:val="auto"/>
          <w:sz w:val="22"/>
          <w:szCs w:val="22"/>
          <w:lang w:val="en-GB"/>
        </w:rPr>
        <w:t>incurred</w:t>
      </w:r>
      <w:r w:rsidRPr="00EB363B">
        <w:rPr>
          <w:rFonts w:ascii="Calibri" w:hAnsi="Calibri"/>
          <w:color w:val="auto"/>
          <w:sz w:val="22"/>
          <w:szCs w:val="22"/>
          <w:lang w:val="en-GB"/>
        </w:rPr>
        <w:t xml:space="preserve"> after the finalization of the implementation period shall not be eligible. In case the project is not finalized within the eligibility period of expenditures, the Lead Beneficiary and its project partners shall ensure the necessary funds from their own budget for finalization of the project.  </w:t>
      </w:r>
    </w:p>
    <w:p w:rsidR="00AE024B"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Lead Beneficiary undertakes the obligation to implement the project and </w:t>
      </w:r>
      <w:r>
        <w:rPr>
          <w:rFonts w:ascii="Calibri" w:hAnsi="Calibri"/>
          <w:color w:val="auto"/>
          <w:sz w:val="22"/>
          <w:szCs w:val="22"/>
          <w:lang w:val="en-GB"/>
        </w:rPr>
        <w:t xml:space="preserve">transfer ERDF funds linked to </w:t>
      </w:r>
      <w:r w:rsidRPr="00B20C6A">
        <w:rPr>
          <w:rFonts w:ascii="Calibri" w:hAnsi="Calibri"/>
          <w:color w:val="auto"/>
          <w:sz w:val="22"/>
          <w:szCs w:val="22"/>
          <w:lang w:val="en-GB"/>
        </w:rPr>
        <w:t>expenditure</w:t>
      </w:r>
      <w:r>
        <w:rPr>
          <w:rFonts w:ascii="Calibri" w:hAnsi="Calibri"/>
          <w:color w:val="auto"/>
          <w:sz w:val="22"/>
          <w:szCs w:val="22"/>
          <w:lang w:val="en-GB"/>
        </w:rPr>
        <w:t xml:space="preserve"> directly</w:t>
      </w:r>
      <w:r w:rsidRPr="00B20C6A">
        <w:rPr>
          <w:rFonts w:ascii="Calibri" w:hAnsi="Calibri"/>
          <w:color w:val="auto"/>
          <w:sz w:val="22"/>
          <w:szCs w:val="22"/>
          <w:lang w:val="en-GB"/>
        </w:rPr>
        <w:t xml:space="preserve"> related to it, in accordance with the approved project timetable described in the approved Application Form (Annex 2). </w:t>
      </w:r>
      <w:r w:rsidRPr="002A69BE">
        <w:rPr>
          <w:rFonts w:ascii="Calibri" w:hAnsi="Calibri"/>
          <w:color w:val="auto"/>
          <w:sz w:val="22"/>
          <w:szCs w:val="22"/>
          <w:lang w:val="en-GB"/>
        </w:rPr>
        <w:t xml:space="preserve">Any </w:t>
      </w:r>
      <w:r w:rsidRPr="00D540DA">
        <w:rPr>
          <w:rFonts w:ascii="Calibri" w:hAnsi="Calibri"/>
          <w:color w:val="auto"/>
          <w:sz w:val="22"/>
          <w:szCs w:val="22"/>
          <w:lang w:val="en-GB"/>
        </w:rPr>
        <w:t xml:space="preserve">deviation from </w:t>
      </w:r>
      <w:r>
        <w:rPr>
          <w:rFonts w:ascii="Calibri" w:hAnsi="Calibri"/>
          <w:color w:val="auto"/>
          <w:sz w:val="22"/>
          <w:szCs w:val="22"/>
          <w:lang w:val="en-GB"/>
        </w:rPr>
        <w:t>it</w:t>
      </w:r>
      <w:r w:rsidRPr="002A69BE">
        <w:rPr>
          <w:rFonts w:ascii="Calibri" w:hAnsi="Calibri"/>
          <w:color w:val="auto"/>
          <w:sz w:val="22"/>
          <w:szCs w:val="22"/>
          <w:lang w:val="en-GB"/>
        </w:rPr>
        <w:t xml:space="preserve">, not approved according to the procedures specified in the </w:t>
      </w:r>
      <w:r>
        <w:rPr>
          <w:rFonts w:ascii="Calibri" w:hAnsi="Calibri"/>
          <w:color w:val="auto"/>
          <w:sz w:val="22"/>
          <w:szCs w:val="22"/>
          <w:lang w:val="en-GB"/>
        </w:rPr>
        <w:t xml:space="preserve">Programme and </w:t>
      </w:r>
      <w:r w:rsidRPr="002A69BE">
        <w:rPr>
          <w:rFonts w:ascii="Calibri" w:hAnsi="Calibri"/>
          <w:color w:val="auto"/>
          <w:sz w:val="22"/>
          <w:szCs w:val="22"/>
          <w:lang w:val="en-GB"/>
        </w:rPr>
        <w:t>Project</w:t>
      </w:r>
      <w:r w:rsidRPr="002A69BE" w:rsidDel="004C606A">
        <w:rPr>
          <w:rFonts w:ascii="Calibri" w:hAnsi="Calibri"/>
          <w:color w:val="auto"/>
          <w:sz w:val="22"/>
          <w:szCs w:val="22"/>
          <w:lang w:val="en-GB"/>
        </w:rPr>
        <w:t xml:space="preserve"> </w:t>
      </w:r>
      <w:r w:rsidRPr="002A69BE">
        <w:rPr>
          <w:rFonts w:ascii="Calibri" w:hAnsi="Calibri"/>
          <w:color w:val="auto"/>
          <w:sz w:val="22"/>
          <w:szCs w:val="22"/>
          <w:lang w:val="en-GB"/>
        </w:rPr>
        <w:t xml:space="preserve">Manual (project modification guidelines), </w:t>
      </w:r>
      <w:r w:rsidRPr="00D540DA">
        <w:rPr>
          <w:rFonts w:ascii="Calibri" w:hAnsi="Calibri"/>
          <w:color w:val="auto"/>
          <w:sz w:val="22"/>
          <w:szCs w:val="22"/>
          <w:lang w:val="en-GB"/>
        </w:rPr>
        <w:t>will be deemed by the Managing Authority as partial or total non-performance of the project.</w:t>
      </w:r>
      <w:r w:rsidRPr="00B20C6A">
        <w:rPr>
          <w:rFonts w:ascii="Calibri" w:hAnsi="Calibri"/>
          <w:color w:val="auto"/>
          <w:sz w:val="22"/>
          <w:szCs w:val="22"/>
          <w:lang w:val="en-GB"/>
        </w:rPr>
        <w:t xml:space="preserve"> In such case, the Managing Authority reserves the right to reduce the project budget accordingly following a decision taken by the </w:t>
      </w:r>
      <w:r w:rsidRPr="00B20C6A">
        <w:rPr>
          <w:rFonts w:ascii="Calibri" w:hAnsi="Calibri"/>
          <w:color w:val="auto"/>
          <w:sz w:val="22"/>
          <w:szCs w:val="22"/>
          <w:lang w:val="en-US"/>
        </w:rPr>
        <w:t>Monitoring</w:t>
      </w:r>
      <w:r w:rsidRPr="00B20C6A">
        <w:rPr>
          <w:rFonts w:ascii="Calibri" w:hAnsi="Calibri"/>
          <w:color w:val="auto"/>
          <w:sz w:val="22"/>
          <w:szCs w:val="22"/>
          <w:lang w:val="en-GB"/>
        </w:rPr>
        <w:t xml:space="preserve"> Committee of the Programme. The amount to be recovered will be calculated on the basis of the progress </w:t>
      </w:r>
      <w:r>
        <w:rPr>
          <w:rFonts w:ascii="Calibri" w:hAnsi="Calibri"/>
          <w:color w:val="auto"/>
          <w:sz w:val="22"/>
          <w:szCs w:val="22"/>
          <w:lang w:val="en-GB"/>
        </w:rPr>
        <w:t xml:space="preserve">in </w:t>
      </w:r>
      <w:r w:rsidRPr="00B20C6A">
        <w:rPr>
          <w:rFonts w:ascii="Calibri" w:hAnsi="Calibri"/>
          <w:color w:val="auto"/>
          <w:sz w:val="22"/>
          <w:szCs w:val="22"/>
          <w:lang w:val="en-GB"/>
        </w:rPr>
        <w:t xml:space="preserve">the </w:t>
      </w:r>
      <w:r>
        <w:rPr>
          <w:rFonts w:ascii="Calibri" w:hAnsi="Calibri"/>
          <w:color w:val="auto"/>
          <w:sz w:val="22"/>
          <w:szCs w:val="22"/>
          <w:lang w:val="en-GB"/>
        </w:rPr>
        <w:t xml:space="preserve">project </w:t>
      </w:r>
      <w:r w:rsidRPr="00B20C6A">
        <w:rPr>
          <w:rFonts w:ascii="Calibri" w:hAnsi="Calibri"/>
          <w:color w:val="auto"/>
          <w:sz w:val="22"/>
          <w:szCs w:val="22"/>
          <w:lang w:val="en-GB"/>
        </w:rPr>
        <w:t xml:space="preserve">implementation.  </w:t>
      </w:r>
    </w:p>
    <w:p w:rsidR="00AE024B" w:rsidRPr="000772DD" w:rsidRDefault="00AE024B" w:rsidP="00AE024B">
      <w:pPr>
        <w:pStyle w:val="Default"/>
        <w:numPr>
          <w:ilvl w:val="1"/>
          <w:numId w:val="12"/>
        </w:numPr>
        <w:spacing w:before="120" w:after="120" w:line="276" w:lineRule="auto"/>
        <w:ind w:left="709" w:right="-62" w:hanging="709"/>
        <w:jc w:val="both"/>
        <w:rPr>
          <w:rFonts w:ascii="Calibri" w:hAnsi="Calibri"/>
          <w:color w:val="auto"/>
          <w:sz w:val="22"/>
          <w:szCs w:val="22"/>
          <w:lang w:val="en-GB"/>
        </w:rPr>
      </w:pPr>
      <w:r>
        <w:rPr>
          <w:rFonts w:ascii="Calibri" w:hAnsi="Calibri"/>
          <w:color w:val="auto"/>
          <w:sz w:val="22"/>
          <w:szCs w:val="22"/>
          <w:lang w:val="en-GB"/>
        </w:rPr>
        <w:t>T</w:t>
      </w:r>
      <w:r w:rsidRPr="004D585E">
        <w:rPr>
          <w:rFonts w:ascii="Calibri" w:hAnsi="Calibri"/>
          <w:color w:val="auto"/>
          <w:sz w:val="22"/>
          <w:szCs w:val="22"/>
          <w:lang w:val="en-GB"/>
        </w:rPr>
        <w:t>he Managing Authority reserves the right to consider the possibility of reducing the approved project</w:t>
      </w:r>
      <w:r>
        <w:rPr>
          <w:rFonts w:ascii="Calibri" w:hAnsi="Calibri"/>
          <w:color w:val="auto"/>
          <w:sz w:val="22"/>
          <w:szCs w:val="22"/>
          <w:lang w:val="en-GB"/>
        </w:rPr>
        <w:t xml:space="preserve"> b</w:t>
      </w:r>
      <w:r w:rsidRPr="004D585E">
        <w:rPr>
          <w:rFonts w:ascii="Calibri" w:hAnsi="Calibri"/>
          <w:color w:val="auto"/>
          <w:sz w:val="22"/>
          <w:szCs w:val="22"/>
          <w:lang w:val="en-GB"/>
        </w:rPr>
        <w:t xml:space="preserve">udget </w:t>
      </w:r>
      <w:r>
        <w:rPr>
          <w:rFonts w:ascii="Calibri" w:hAnsi="Calibri"/>
          <w:color w:val="auto"/>
          <w:sz w:val="22"/>
          <w:szCs w:val="22"/>
          <w:lang w:val="en-GB"/>
        </w:rPr>
        <w:t>in the following cases:</w:t>
      </w:r>
    </w:p>
    <w:p w:rsidR="00AE024B" w:rsidRPr="00AC12B5" w:rsidRDefault="00AE024B" w:rsidP="00AE024B">
      <w:pPr>
        <w:pStyle w:val="Default"/>
        <w:numPr>
          <w:ilvl w:val="0"/>
          <w:numId w:val="27"/>
        </w:numPr>
        <w:spacing w:line="276" w:lineRule="auto"/>
        <w:ind w:left="822" w:right="-62" w:hanging="113"/>
        <w:jc w:val="both"/>
        <w:rPr>
          <w:rFonts w:ascii="Calibri" w:hAnsi="Calibri"/>
          <w:color w:val="auto"/>
          <w:sz w:val="22"/>
          <w:szCs w:val="22"/>
          <w:lang w:val="en-GB"/>
        </w:rPr>
      </w:pPr>
      <w:r w:rsidRPr="00AC12B5">
        <w:rPr>
          <w:rFonts w:ascii="Calibri" w:hAnsi="Calibri"/>
          <w:color w:val="auto"/>
          <w:sz w:val="22"/>
          <w:szCs w:val="22"/>
          <w:lang w:val="en-GB"/>
        </w:rPr>
        <w:t xml:space="preserve">In case that at the end of the start-up period, and after an internal review of the project, the project’s milestones have not been met, then the MA/JS may impose corrective actions and </w:t>
      </w:r>
      <w:r w:rsidRPr="00AC12B5">
        <w:rPr>
          <w:rFonts w:ascii="Calibri" w:hAnsi="Calibri"/>
          <w:color w:val="auto"/>
          <w:sz w:val="22"/>
          <w:szCs w:val="22"/>
          <w:lang w:val="en-GB"/>
        </w:rPr>
        <w:lastRenderedPageBreak/>
        <w:t xml:space="preserve">or  in case of major delays leading to possible failure of the project scope,  then the MA/JS reserves the right to propose reduction of the physical object and /or reduction of the budget, given that the project remains operational as described in the Programme’s “Programme and Project Manual” chapter 2, paragraph 2.2.1 . </w:t>
      </w:r>
    </w:p>
    <w:p w:rsidR="00AE024B" w:rsidRDefault="00AE024B" w:rsidP="00AE024B">
      <w:pPr>
        <w:pStyle w:val="Default"/>
        <w:spacing w:line="276" w:lineRule="auto"/>
        <w:ind w:left="822" w:right="-62"/>
        <w:jc w:val="both"/>
        <w:rPr>
          <w:rFonts w:ascii="Calibri" w:hAnsi="Calibri"/>
          <w:color w:val="auto"/>
          <w:sz w:val="22"/>
          <w:szCs w:val="22"/>
          <w:highlight w:val="yellow"/>
          <w:lang w:val="en-GB"/>
        </w:rPr>
      </w:pPr>
    </w:p>
    <w:p w:rsidR="00AE024B" w:rsidRDefault="00AE024B" w:rsidP="00AE024B">
      <w:pPr>
        <w:pStyle w:val="Default"/>
        <w:tabs>
          <w:tab w:val="left" w:pos="709"/>
        </w:tabs>
        <w:spacing w:line="276" w:lineRule="auto"/>
        <w:ind w:left="709" w:right="-64" w:firstLine="11"/>
        <w:jc w:val="both"/>
        <w:rPr>
          <w:rFonts w:ascii="Calibri" w:hAnsi="Calibri" w:cs="Times New Roman"/>
          <w:color w:val="auto"/>
          <w:sz w:val="22"/>
          <w:szCs w:val="22"/>
          <w:lang w:val="en-GB"/>
        </w:rPr>
      </w:pPr>
      <w:r w:rsidRPr="00E372EA">
        <w:rPr>
          <w:rFonts w:ascii="Calibri" w:hAnsi="Calibri" w:cs="Times New Roman"/>
          <w:color w:val="auto"/>
          <w:sz w:val="22"/>
          <w:szCs w:val="22"/>
          <w:lang w:val="en-GB"/>
        </w:rPr>
        <w:t>b. In case the ERDF annual contribution (as stated in the Cooperation Programme) is automatically de</w:t>
      </w:r>
      <w:r>
        <w:rPr>
          <w:rFonts w:ascii="Calibri" w:hAnsi="Calibri" w:cs="Times New Roman"/>
          <w:color w:val="auto"/>
          <w:sz w:val="22"/>
          <w:szCs w:val="22"/>
          <w:lang w:val="en-GB"/>
        </w:rPr>
        <w:t>-</w:t>
      </w:r>
      <w:r w:rsidRPr="00E372EA">
        <w:rPr>
          <w:rFonts w:ascii="Calibri" w:hAnsi="Calibri" w:cs="Times New Roman"/>
          <w:color w:val="auto"/>
          <w:sz w:val="22"/>
          <w:szCs w:val="22"/>
          <w:lang w:val="en-GB"/>
        </w:rPr>
        <w:t>committed by the European Commission, in accordance with Regulation (EU) 1303/2013</w:t>
      </w:r>
      <w:r>
        <w:rPr>
          <w:rFonts w:ascii="Calibri" w:hAnsi="Calibri" w:cs="Times New Roman"/>
          <w:color w:val="auto"/>
          <w:sz w:val="22"/>
          <w:szCs w:val="22"/>
          <w:lang w:val="en-GB"/>
        </w:rPr>
        <w:t xml:space="preserve"> for </w:t>
      </w:r>
      <w:r w:rsidRPr="00E372EA">
        <w:rPr>
          <w:rFonts w:ascii="Calibri" w:hAnsi="Calibri" w:cs="Times New Roman"/>
          <w:color w:val="auto"/>
          <w:sz w:val="22"/>
          <w:szCs w:val="22"/>
          <w:lang w:val="en-GB"/>
        </w:rPr>
        <w:t>ERDF budget of th</w:t>
      </w:r>
      <w:r>
        <w:rPr>
          <w:rFonts w:ascii="Calibri" w:hAnsi="Calibri" w:cs="Times New Roman"/>
          <w:color w:val="auto"/>
          <w:sz w:val="22"/>
          <w:szCs w:val="22"/>
          <w:lang w:val="en-GB"/>
        </w:rPr>
        <w:t>e</w:t>
      </w:r>
      <w:r w:rsidRPr="00E372EA">
        <w:rPr>
          <w:rFonts w:ascii="Calibri" w:hAnsi="Calibri" w:cs="Times New Roman"/>
          <w:color w:val="auto"/>
          <w:sz w:val="22"/>
          <w:szCs w:val="22"/>
          <w:lang w:val="en-GB"/>
        </w:rPr>
        <w:t xml:space="preserve"> approved project whose expenditure do</w:t>
      </w:r>
      <w:r>
        <w:rPr>
          <w:rFonts w:ascii="Calibri" w:hAnsi="Calibri" w:cs="Times New Roman"/>
          <w:color w:val="auto"/>
          <w:sz w:val="22"/>
          <w:szCs w:val="22"/>
          <w:lang w:val="en-GB"/>
        </w:rPr>
        <w:t>es</w:t>
      </w:r>
      <w:r w:rsidRPr="00E372EA">
        <w:rPr>
          <w:rFonts w:ascii="Calibri" w:hAnsi="Calibri" w:cs="Times New Roman"/>
          <w:color w:val="auto"/>
          <w:sz w:val="22"/>
          <w:szCs w:val="22"/>
          <w:lang w:val="en-GB"/>
        </w:rPr>
        <w:t xml:space="preserve"> not correspond to the one in</w:t>
      </w:r>
      <w:r>
        <w:rPr>
          <w:rFonts w:ascii="Calibri" w:hAnsi="Calibri" w:cs="Times New Roman"/>
          <w:color w:val="auto"/>
          <w:sz w:val="22"/>
          <w:szCs w:val="22"/>
          <w:lang w:val="en-GB"/>
        </w:rPr>
        <w:t>dicated in</w:t>
      </w:r>
      <w:r w:rsidRPr="00E372EA">
        <w:rPr>
          <w:rFonts w:ascii="Calibri" w:hAnsi="Calibri" w:cs="Times New Roman"/>
          <w:color w:val="auto"/>
          <w:sz w:val="22"/>
          <w:szCs w:val="22"/>
          <w:lang w:val="en-GB"/>
        </w:rPr>
        <w:t xml:space="preserve"> the approved timetable</w:t>
      </w:r>
      <w:r>
        <w:rPr>
          <w:rFonts w:ascii="Calibri" w:hAnsi="Calibri" w:cs="Times New Roman"/>
          <w:color w:val="auto"/>
          <w:sz w:val="22"/>
          <w:szCs w:val="22"/>
          <w:lang w:val="en-GB"/>
        </w:rPr>
        <w:t>, the Monitoring Committee based on the proposal of the Managing Authority, may decide to reduce the budget of the project</w:t>
      </w:r>
      <w:r w:rsidRPr="00E372EA">
        <w:rPr>
          <w:rFonts w:ascii="Calibri" w:hAnsi="Calibri" w:cs="Times New Roman"/>
          <w:color w:val="auto"/>
          <w:sz w:val="22"/>
          <w:szCs w:val="22"/>
          <w:lang w:val="en-GB"/>
        </w:rPr>
        <w:t xml:space="preserve">. </w:t>
      </w:r>
      <w:r>
        <w:rPr>
          <w:rFonts w:ascii="Calibri" w:hAnsi="Calibri" w:cs="Times New Roman"/>
          <w:color w:val="auto"/>
          <w:sz w:val="22"/>
          <w:szCs w:val="22"/>
          <w:lang w:val="en-GB"/>
        </w:rPr>
        <w:t>Once</w:t>
      </w:r>
      <w:r w:rsidRPr="00E372EA">
        <w:rPr>
          <w:rFonts w:ascii="Calibri" w:hAnsi="Calibri" w:cs="Times New Roman"/>
          <w:color w:val="auto"/>
          <w:sz w:val="22"/>
          <w:szCs w:val="22"/>
          <w:lang w:val="en-GB"/>
        </w:rPr>
        <w:t xml:space="preserve"> the reduction of a project</w:t>
      </w:r>
      <w:r>
        <w:rPr>
          <w:rFonts w:ascii="Calibri" w:hAnsi="Calibri" w:cs="Times New Roman"/>
          <w:color w:val="auto"/>
          <w:sz w:val="22"/>
          <w:szCs w:val="22"/>
          <w:lang w:val="en-GB"/>
        </w:rPr>
        <w:t>’s</w:t>
      </w:r>
      <w:r w:rsidRPr="00E372EA">
        <w:rPr>
          <w:rFonts w:ascii="Calibri" w:hAnsi="Calibri" w:cs="Times New Roman"/>
          <w:color w:val="auto"/>
          <w:sz w:val="22"/>
          <w:szCs w:val="22"/>
          <w:lang w:val="en-GB"/>
        </w:rPr>
        <w:t xml:space="preserve"> budget is decided, this contract and </w:t>
      </w:r>
      <w:r>
        <w:rPr>
          <w:rFonts w:ascii="Calibri" w:hAnsi="Calibri" w:cs="Times New Roman"/>
          <w:color w:val="auto"/>
          <w:sz w:val="22"/>
          <w:szCs w:val="22"/>
          <w:lang w:val="en-GB"/>
        </w:rPr>
        <w:t xml:space="preserve">its </w:t>
      </w:r>
      <w:r w:rsidRPr="00E372EA">
        <w:rPr>
          <w:rFonts w:ascii="Calibri" w:hAnsi="Calibri" w:cs="Times New Roman"/>
          <w:color w:val="auto"/>
          <w:sz w:val="22"/>
          <w:szCs w:val="22"/>
          <w:lang w:val="en-GB"/>
        </w:rPr>
        <w:t>respective annexes will be modified accordingly.</w:t>
      </w:r>
      <w:r w:rsidRPr="00B20C6A">
        <w:rPr>
          <w:rFonts w:ascii="Calibri" w:hAnsi="Calibri" w:cs="Times New Roman"/>
          <w:color w:val="auto"/>
          <w:sz w:val="22"/>
          <w:szCs w:val="22"/>
          <w:lang w:val="en-GB"/>
        </w:rPr>
        <w:t xml:space="preserve">  </w:t>
      </w:r>
    </w:p>
    <w:p w:rsidR="00AE024B" w:rsidRDefault="00AE024B" w:rsidP="00AE024B">
      <w:pPr>
        <w:pStyle w:val="Default"/>
        <w:tabs>
          <w:tab w:val="left" w:pos="709"/>
        </w:tabs>
        <w:spacing w:line="276" w:lineRule="auto"/>
        <w:ind w:left="709" w:right="-64" w:firstLine="11"/>
        <w:jc w:val="both"/>
        <w:rPr>
          <w:rFonts w:ascii="Calibri" w:hAnsi="Calibri" w:cs="Times New Roman"/>
          <w:color w:val="auto"/>
          <w:sz w:val="22"/>
          <w:szCs w:val="22"/>
          <w:lang w:val="en-GB"/>
        </w:rPr>
      </w:pPr>
    </w:p>
    <w:p w:rsidR="00AE024B" w:rsidRPr="00B20C6A" w:rsidRDefault="00AE024B" w:rsidP="00AE024B">
      <w:pPr>
        <w:pStyle w:val="Default"/>
        <w:tabs>
          <w:tab w:val="left" w:pos="709"/>
        </w:tabs>
        <w:spacing w:line="276" w:lineRule="auto"/>
        <w:ind w:left="709" w:right="-64" w:firstLine="11"/>
        <w:jc w:val="both"/>
        <w:rPr>
          <w:rFonts w:ascii="Calibri" w:hAnsi="Calibri" w:cs="Times New Roman"/>
          <w:color w:val="auto"/>
          <w:sz w:val="22"/>
          <w:szCs w:val="22"/>
          <w:lang w:val="en-GB"/>
        </w:rPr>
      </w:pPr>
      <w:r>
        <w:rPr>
          <w:rFonts w:ascii="Calibri" w:hAnsi="Calibri" w:cs="Times New Roman"/>
          <w:color w:val="auto"/>
          <w:sz w:val="22"/>
          <w:szCs w:val="22"/>
          <w:lang w:val="en-GB"/>
        </w:rPr>
        <w:t>c. In case the assessment of the Start-up time plan</w:t>
      </w:r>
      <w:r w:rsidRPr="000B3F3D">
        <w:rPr>
          <w:rFonts w:ascii="Calibri" w:hAnsi="Calibri" w:cs="Times New Roman"/>
          <w:color w:val="auto"/>
          <w:sz w:val="22"/>
          <w:szCs w:val="22"/>
          <w:lang w:val="en-GB"/>
        </w:rPr>
        <w:t xml:space="preserve"> </w:t>
      </w:r>
      <w:r>
        <w:rPr>
          <w:rFonts w:ascii="Calibri" w:hAnsi="Calibri" w:cs="Times New Roman"/>
          <w:color w:val="auto"/>
          <w:sz w:val="22"/>
          <w:szCs w:val="22"/>
          <w:lang w:val="en-GB"/>
        </w:rPr>
        <w:t>in the end of the start-up period, submitted to the JS/MA before the signing of the present contract, shows significant delays in project implementation</w:t>
      </w:r>
      <w:r w:rsidRPr="00A95531">
        <w:rPr>
          <w:rFonts w:ascii="Calibri" w:hAnsi="Calibri" w:cs="Times New Roman"/>
          <w:color w:val="auto"/>
          <w:sz w:val="22"/>
          <w:szCs w:val="22"/>
          <w:lang w:val="en-GB"/>
        </w:rPr>
        <w:t xml:space="preserve"> </w:t>
      </w:r>
      <w:r>
        <w:rPr>
          <w:rFonts w:ascii="Calibri" w:hAnsi="Calibri" w:cs="Times New Roman"/>
          <w:color w:val="auto"/>
          <w:sz w:val="22"/>
          <w:szCs w:val="22"/>
          <w:lang w:val="en-GB"/>
        </w:rPr>
        <w:t>the Monitoring Committee based on the proposal of the Managing Authority, may decide to reduce the budget of the project</w:t>
      </w:r>
      <w:r w:rsidRPr="00CD47CC">
        <w:rPr>
          <w:rFonts w:ascii="Calibri" w:hAnsi="Calibri" w:cs="Times New Roman"/>
          <w:color w:val="auto"/>
          <w:sz w:val="22"/>
          <w:szCs w:val="22"/>
          <w:lang w:val="en-GB"/>
        </w:rPr>
        <w:t xml:space="preserve"> </w:t>
      </w:r>
      <w:r>
        <w:rPr>
          <w:rFonts w:ascii="Calibri" w:hAnsi="Calibri" w:cs="Times New Roman"/>
          <w:color w:val="auto"/>
          <w:sz w:val="22"/>
          <w:szCs w:val="22"/>
          <w:lang w:val="en-GB"/>
        </w:rPr>
        <w:t xml:space="preserve">and </w:t>
      </w:r>
      <w:r w:rsidRPr="00CD47CC">
        <w:rPr>
          <w:rFonts w:ascii="Calibri" w:hAnsi="Calibri" w:cs="Times New Roman"/>
          <w:color w:val="auto"/>
          <w:sz w:val="22"/>
          <w:szCs w:val="22"/>
          <w:lang w:val="en-GB"/>
        </w:rPr>
        <w:t xml:space="preserve">the </w:t>
      </w:r>
      <w:r>
        <w:rPr>
          <w:rFonts w:ascii="Calibri" w:hAnsi="Calibri" w:cs="Times New Roman"/>
          <w:color w:val="auto"/>
          <w:sz w:val="22"/>
          <w:szCs w:val="22"/>
          <w:lang w:val="en-GB"/>
        </w:rPr>
        <w:t xml:space="preserve">project </w:t>
      </w:r>
      <w:r w:rsidRPr="00CD47CC">
        <w:rPr>
          <w:rFonts w:ascii="Calibri" w:hAnsi="Calibri" w:cs="Times New Roman"/>
          <w:color w:val="auto"/>
          <w:sz w:val="22"/>
          <w:szCs w:val="22"/>
          <w:lang w:val="en-GB"/>
        </w:rPr>
        <w:t>scope, given that the</w:t>
      </w:r>
      <w:r>
        <w:rPr>
          <w:rFonts w:ascii="Calibri" w:hAnsi="Calibri" w:cs="Times New Roman"/>
          <w:color w:val="auto"/>
          <w:sz w:val="22"/>
          <w:szCs w:val="22"/>
          <w:lang w:val="en-GB"/>
        </w:rPr>
        <w:t xml:space="preserve"> </w:t>
      </w:r>
      <w:r w:rsidRPr="00CD47CC">
        <w:rPr>
          <w:rFonts w:ascii="Calibri" w:hAnsi="Calibri" w:cs="Times New Roman"/>
          <w:color w:val="auto"/>
          <w:sz w:val="22"/>
          <w:szCs w:val="22"/>
          <w:lang w:val="en-GB"/>
        </w:rPr>
        <w:t>project remains operational</w:t>
      </w:r>
      <w:r>
        <w:rPr>
          <w:rFonts w:ascii="Calibri" w:hAnsi="Calibri" w:cs="Times New Roman"/>
          <w:color w:val="auto"/>
          <w:sz w:val="22"/>
          <w:szCs w:val="22"/>
          <w:lang w:val="en-GB"/>
        </w:rPr>
        <w:t>.</w:t>
      </w:r>
    </w:p>
    <w:p w:rsidR="00AE024B" w:rsidRPr="00B20C6A" w:rsidRDefault="00AE024B" w:rsidP="00AE024B">
      <w:pPr>
        <w:pStyle w:val="Default"/>
        <w:spacing w:line="276" w:lineRule="auto"/>
        <w:ind w:right="-64"/>
        <w:jc w:val="both"/>
        <w:rPr>
          <w:rFonts w:ascii="Calibri" w:hAnsi="Calibri"/>
          <w:color w:val="auto"/>
          <w:sz w:val="22"/>
          <w:szCs w:val="22"/>
          <w:lang w:val="en-GB"/>
        </w:rPr>
      </w:pP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Article 4  </w:t>
      </w:r>
    </w:p>
    <w:p w:rsidR="00AE024B" w:rsidRPr="00421949" w:rsidRDefault="00AE024B" w:rsidP="00AE024B">
      <w:pPr>
        <w:pStyle w:val="Default"/>
        <w:spacing w:line="276" w:lineRule="auto"/>
        <w:ind w:right="-64"/>
        <w:jc w:val="center"/>
        <w:rPr>
          <w:rFonts w:ascii="Calibri" w:hAnsi="Calibri"/>
          <w:b/>
          <w:bCs/>
          <w:color w:val="auto"/>
          <w:sz w:val="22"/>
          <w:szCs w:val="22"/>
          <w:lang w:val="en-GB"/>
        </w:rPr>
      </w:pPr>
      <w:r w:rsidRPr="00B20C6A">
        <w:rPr>
          <w:rFonts w:ascii="Calibri" w:hAnsi="Calibri"/>
          <w:b/>
          <w:bCs/>
          <w:color w:val="auto"/>
          <w:sz w:val="22"/>
          <w:szCs w:val="22"/>
          <w:lang w:val="en-GB"/>
        </w:rPr>
        <w:t xml:space="preserve">Progress Reports - Payment Requests </w:t>
      </w:r>
    </w:p>
    <w:p w:rsidR="00AE024B" w:rsidRPr="00B20C6A" w:rsidRDefault="00AE024B" w:rsidP="00AE024B">
      <w:pPr>
        <w:pStyle w:val="10"/>
        <w:widowControl w:val="0"/>
        <w:numPr>
          <w:ilvl w:val="0"/>
          <w:numId w:val="12"/>
        </w:numPr>
        <w:autoSpaceDE w:val="0"/>
        <w:autoSpaceDN w:val="0"/>
        <w:adjustRightInd w:val="0"/>
        <w:spacing w:before="120" w:after="120"/>
        <w:ind w:right="-62"/>
        <w:jc w:val="both"/>
        <w:rPr>
          <w:rFonts w:cs="Verdana"/>
          <w:vanish/>
          <w:lang w:val="en-GB"/>
        </w:rPr>
      </w:pPr>
    </w:p>
    <w:p w:rsidR="00AE024B" w:rsidRPr="00A24F27"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Lead Beneficiary submits to the Joint Secretariat (JS) </w:t>
      </w:r>
      <w:r>
        <w:rPr>
          <w:rFonts w:ascii="Calibri" w:hAnsi="Calibri"/>
          <w:color w:val="auto"/>
          <w:sz w:val="22"/>
          <w:szCs w:val="22"/>
          <w:lang w:val="en-GB"/>
        </w:rPr>
        <w:t xml:space="preserve">electronically </w:t>
      </w:r>
      <w:r w:rsidRPr="00B20C6A">
        <w:rPr>
          <w:rFonts w:ascii="Calibri" w:hAnsi="Calibri"/>
          <w:color w:val="auto"/>
          <w:sz w:val="22"/>
          <w:szCs w:val="22"/>
          <w:lang w:val="en-GB"/>
        </w:rPr>
        <w:t xml:space="preserve">the progress </w:t>
      </w:r>
      <w:r w:rsidRPr="00A24F27">
        <w:rPr>
          <w:rFonts w:ascii="Calibri" w:hAnsi="Calibri"/>
          <w:color w:val="auto"/>
          <w:sz w:val="22"/>
          <w:szCs w:val="22"/>
          <w:lang w:val="en-GB"/>
        </w:rPr>
        <w:t xml:space="preserve">reports regarding project implementation activities in accordance with the timetable referred to in the approved Application Form and the </w:t>
      </w:r>
      <w:r>
        <w:rPr>
          <w:rFonts w:ascii="Calibri" w:hAnsi="Calibri"/>
          <w:color w:val="auto"/>
          <w:sz w:val="22"/>
          <w:szCs w:val="22"/>
          <w:lang w:val="en-US"/>
        </w:rPr>
        <w:t xml:space="preserve">Programme and </w:t>
      </w:r>
      <w:proofErr w:type="gramStart"/>
      <w:r w:rsidRPr="00A24F27">
        <w:rPr>
          <w:rFonts w:ascii="Calibri" w:hAnsi="Calibri"/>
          <w:color w:val="auto"/>
          <w:sz w:val="22"/>
          <w:szCs w:val="22"/>
          <w:lang w:val="en-GB"/>
        </w:rPr>
        <w:t xml:space="preserve">Project </w:t>
      </w:r>
      <w:r>
        <w:rPr>
          <w:rFonts w:ascii="Calibri" w:hAnsi="Calibri"/>
          <w:color w:val="auto"/>
          <w:sz w:val="22"/>
          <w:szCs w:val="22"/>
          <w:lang w:val="en-GB"/>
        </w:rPr>
        <w:t xml:space="preserve"> </w:t>
      </w:r>
      <w:r w:rsidRPr="00A24F27">
        <w:rPr>
          <w:rFonts w:ascii="Calibri" w:hAnsi="Calibri"/>
          <w:color w:val="auto"/>
          <w:sz w:val="22"/>
          <w:szCs w:val="22"/>
          <w:lang w:val="en-GB"/>
        </w:rPr>
        <w:t>Manual</w:t>
      </w:r>
      <w:proofErr w:type="gramEnd"/>
      <w:r w:rsidRPr="00A24F27">
        <w:rPr>
          <w:rFonts w:ascii="Calibri" w:hAnsi="Calibri"/>
          <w:color w:val="auto"/>
          <w:sz w:val="22"/>
          <w:szCs w:val="22"/>
          <w:lang w:val="en-GB"/>
        </w:rPr>
        <w:t xml:space="preserve"> as in force</w:t>
      </w:r>
      <w:r>
        <w:rPr>
          <w:rFonts w:ascii="Calibri" w:hAnsi="Calibri"/>
          <w:color w:val="auto"/>
          <w:sz w:val="22"/>
          <w:szCs w:val="22"/>
          <w:lang w:val="en-GB"/>
        </w:rPr>
        <w:t>; the Managing Authority should always be in copy.</w:t>
      </w:r>
    </w:p>
    <w:p w:rsidR="00AE024B" w:rsidRPr="009F2E69"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sidRPr="009F2E69">
        <w:rPr>
          <w:rFonts w:ascii="Calibri" w:hAnsi="Calibri"/>
          <w:color w:val="auto"/>
          <w:sz w:val="22"/>
          <w:szCs w:val="22"/>
          <w:lang w:val="en-GB"/>
        </w:rPr>
        <w:t>The JS receives the progress reports and checks/ monitors the proper implementation of the approved operation as referred to in th</w:t>
      </w:r>
      <w:r>
        <w:rPr>
          <w:rFonts w:ascii="Calibri" w:hAnsi="Calibri"/>
          <w:color w:val="auto"/>
          <w:sz w:val="22"/>
          <w:szCs w:val="22"/>
          <w:lang w:val="en-GB"/>
        </w:rPr>
        <w:t>is</w:t>
      </w:r>
      <w:r w:rsidRPr="009F2E69">
        <w:rPr>
          <w:rFonts w:ascii="Calibri" w:hAnsi="Calibri"/>
          <w:color w:val="auto"/>
          <w:sz w:val="22"/>
          <w:szCs w:val="22"/>
          <w:lang w:val="en-GB"/>
        </w:rPr>
        <w:t xml:space="preserve"> subsidy contract according to the procedure laid down in the Description of the Management and Control System of the Programme.</w:t>
      </w:r>
      <w:r>
        <w:rPr>
          <w:rFonts w:ascii="Calibri" w:hAnsi="Calibri"/>
          <w:color w:val="auto"/>
          <w:sz w:val="22"/>
          <w:szCs w:val="22"/>
          <w:lang w:val="en-GB"/>
        </w:rPr>
        <w:t xml:space="preserve"> </w:t>
      </w:r>
      <w:r w:rsidRPr="009F2E69">
        <w:rPr>
          <w:rFonts w:ascii="Calibri" w:hAnsi="Calibri"/>
          <w:color w:val="auto"/>
          <w:sz w:val="22"/>
          <w:szCs w:val="22"/>
          <w:lang w:val="en-GB"/>
        </w:rPr>
        <w:t xml:space="preserve">The Lead Beneficiary will use the official forms (Progress Reports) as in force, which are provided by the MA and the Joint Secretariat.  </w:t>
      </w:r>
    </w:p>
    <w:p w:rsidR="00AE024B"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Should the Project Beneficiaries delay in submitting to the Lead Beneficiary their activity and financial reports, the Lead Beneficiary will still abide by the deadlines for submission</w:t>
      </w:r>
      <w:r>
        <w:rPr>
          <w:rFonts w:ascii="Calibri" w:hAnsi="Calibri"/>
          <w:color w:val="auto"/>
          <w:sz w:val="22"/>
          <w:szCs w:val="22"/>
          <w:lang w:val="en-GB"/>
        </w:rPr>
        <w:t xml:space="preserve"> included herein</w:t>
      </w:r>
      <w:r w:rsidRPr="00B20C6A">
        <w:rPr>
          <w:rFonts w:ascii="Calibri" w:hAnsi="Calibri"/>
          <w:color w:val="auto"/>
          <w:sz w:val="22"/>
          <w:szCs w:val="22"/>
          <w:lang w:val="en-GB"/>
        </w:rPr>
        <w:t>. When the missing information becomes available</w:t>
      </w:r>
      <w:r>
        <w:rPr>
          <w:rFonts w:ascii="Calibri" w:hAnsi="Calibri"/>
          <w:color w:val="auto"/>
          <w:sz w:val="22"/>
          <w:szCs w:val="22"/>
          <w:lang w:val="en-GB"/>
        </w:rPr>
        <w:t>,</w:t>
      </w:r>
      <w:r w:rsidRPr="00B20C6A">
        <w:rPr>
          <w:rFonts w:ascii="Calibri" w:hAnsi="Calibri"/>
          <w:color w:val="auto"/>
          <w:sz w:val="22"/>
          <w:szCs w:val="22"/>
          <w:lang w:val="en-GB"/>
        </w:rPr>
        <w:t xml:space="preserve"> the Lead Beneficiary should </w:t>
      </w:r>
      <w:r>
        <w:rPr>
          <w:rFonts w:ascii="Calibri" w:hAnsi="Calibri"/>
          <w:color w:val="auto"/>
          <w:sz w:val="22"/>
          <w:szCs w:val="22"/>
          <w:lang w:val="en-GB"/>
        </w:rPr>
        <w:t xml:space="preserve">include it in the next progress report </w:t>
      </w:r>
      <w:r w:rsidRPr="00B20C6A">
        <w:rPr>
          <w:rFonts w:ascii="Calibri" w:hAnsi="Calibri"/>
          <w:color w:val="auto"/>
          <w:sz w:val="22"/>
          <w:szCs w:val="22"/>
          <w:lang w:val="en-GB"/>
        </w:rPr>
        <w:t xml:space="preserve">to the Joint Secretariat. </w:t>
      </w:r>
    </w:p>
    <w:p w:rsidR="00AE024B" w:rsidRPr="00175A3D"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sidRPr="00D539C6">
        <w:rPr>
          <w:rFonts w:ascii="Calibri" w:hAnsi="Calibri"/>
          <w:sz w:val="22"/>
          <w:szCs w:val="22"/>
          <w:lang w:val="en-GB"/>
        </w:rPr>
        <w:t xml:space="preserve">Payments </w:t>
      </w:r>
      <w:r>
        <w:rPr>
          <w:rFonts w:ascii="Calibri" w:hAnsi="Calibri"/>
          <w:sz w:val="22"/>
          <w:szCs w:val="22"/>
          <w:lang w:val="en-GB"/>
        </w:rPr>
        <w:t>of the Union contribution are</w:t>
      </w:r>
      <w:r w:rsidRPr="00D539C6">
        <w:rPr>
          <w:rFonts w:ascii="Calibri" w:hAnsi="Calibri"/>
          <w:sz w:val="22"/>
          <w:szCs w:val="22"/>
          <w:lang w:val="en-GB"/>
        </w:rPr>
        <w:t xml:space="preserve"> made by the CA</w:t>
      </w:r>
      <w:r>
        <w:rPr>
          <w:rFonts w:ascii="Calibri" w:hAnsi="Calibri"/>
          <w:sz w:val="22"/>
          <w:szCs w:val="22"/>
          <w:lang w:val="en-GB"/>
        </w:rPr>
        <w:t xml:space="preserve"> to the projects’ beneficiaries, subject to the availability of funding from pre-financing and interim payments on the basis of verified expenditures of the project beneficiaries. Verified expenditures of each beneficiary participating in the project is included in a “Certificate of verified expenditure” signed by a</w:t>
      </w:r>
      <w:r w:rsidRPr="00D539C6">
        <w:rPr>
          <w:rFonts w:ascii="Calibri" w:hAnsi="Calibri"/>
          <w:sz w:val="22"/>
          <w:szCs w:val="22"/>
          <w:lang w:val="en-GB"/>
        </w:rPr>
        <w:t xml:space="preserve"> </w:t>
      </w:r>
      <w:r>
        <w:rPr>
          <w:rFonts w:ascii="Calibri" w:hAnsi="Calibri"/>
          <w:sz w:val="22"/>
          <w:szCs w:val="22"/>
          <w:lang w:val="en-GB"/>
        </w:rPr>
        <w:t>“</w:t>
      </w:r>
      <w:r w:rsidRPr="00D539C6">
        <w:rPr>
          <w:rFonts w:ascii="Calibri" w:hAnsi="Calibri"/>
          <w:sz w:val="22"/>
          <w:szCs w:val="22"/>
          <w:lang w:val="en-GB"/>
        </w:rPr>
        <w:t>controller</w:t>
      </w:r>
      <w:r>
        <w:rPr>
          <w:rFonts w:ascii="Calibri" w:hAnsi="Calibri"/>
          <w:sz w:val="22"/>
          <w:szCs w:val="22"/>
          <w:lang w:val="en-GB"/>
        </w:rPr>
        <w:t>”,</w:t>
      </w:r>
      <w:r w:rsidRPr="00D539C6">
        <w:rPr>
          <w:rFonts w:ascii="Calibri" w:hAnsi="Calibri"/>
          <w:sz w:val="22"/>
          <w:szCs w:val="22"/>
          <w:lang w:val="en-GB"/>
        </w:rPr>
        <w:t xml:space="preserve"> </w:t>
      </w:r>
      <w:r w:rsidRPr="00D539C6">
        <w:rPr>
          <w:rFonts w:ascii="Calibri" w:hAnsi="Calibri"/>
          <w:sz w:val="22"/>
          <w:szCs w:val="22"/>
          <w:lang w:val="en-GB"/>
        </w:rPr>
        <w:lastRenderedPageBreak/>
        <w:t xml:space="preserve">designated by </w:t>
      </w:r>
      <w:r>
        <w:rPr>
          <w:rFonts w:ascii="Calibri" w:hAnsi="Calibri"/>
          <w:sz w:val="22"/>
          <w:szCs w:val="22"/>
          <w:lang w:val="en-GB"/>
        </w:rPr>
        <w:t>each participating country</w:t>
      </w:r>
      <w:r w:rsidRPr="00D539C6">
        <w:rPr>
          <w:rFonts w:ascii="Calibri" w:hAnsi="Calibri"/>
          <w:sz w:val="22"/>
          <w:szCs w:val="22"/>
          <w:lang w:val="en-GB"/>
        </w:rPr>
        <w:t>, in which the beneficiary is located</w:t>
      </w:r>
      <w:r>
        <w:rPr>
          <w:rFonts w:ascii="Calibri" w:hAnsi="Calibri"/>
          <w:sz w:val="22"/>
          <w:szCs w:val="22"/>
          <w:lang w:val="en-GB"/>
        </w:rPr>
        <w:t>,</w:t>
      </w:r>
      <w:r w:rsidRPr="00D539C6">
        <w:rPr>
          <w:rFonts w:ascii="Calibri" w:hAnsi="Calibri"/>
          <w:sz w:val="22"/>
          <w:szCs w:val="22"/>
          <w:lang w:val="en-GB"/>
        </w:rPr>
        <w:t xml:space="preserve"> in compliance with </w:t>
      </w:r>
      <w:r w:rsidRPr="00514548">
        <w:rPr>
          <w:rFonts w:ascii="Calibri" w:hAnsi="Calibri"/>
          <w:sz w:val="22"/>
          <w:szCs w:val="22"/>
          <w:lang w:val="en-GB"/>
        </w:rPr>
        <w:t xml:space="preserve">article 23 (4) of Regulation (EU) 1299/2013, certifying the eligibility of </w:t>
      </w:r>
      <w:r w:rsidRPr="00346932">
        <w:rPr>
          <w:rFonts w:ascii="Calibri" w:hAnsi="Calibri"/>
          <w:sz w:val="22"/>
          <w:szCs w:val="22"/>
          <w:lang w:val="en-GB"/>
        </w:rPr>
        <w:t>expenditure.</w:t>
      </w:r>
      <w:r>
        <w:rPr>
          <w:rFonts w:ascii="Calibri" w:hAnsi="Calibri"/>
          <w:color w:val="auto"/>
          <w:sz w:val="22"/>
          <w:szCs w:val="22"/>
          <w:lang w:val="en-GB"/>
        </w:rPr>
        <w:t xml:space="preserve"> </w:t>
      </w:r>
      <w:r w:rsidRPr="00175A3D">
        <w:rPr>
          <w:rFonts w:ascii="Calibri" w:hAnsi="Calibri"/>
          <w:color w:val="auto"/>
          <w:sz w:val="22"/>
          <w:szCs w:val="22"/>
          <w:lang w:val="en-GB"/>
        </w:rPr>
        <w:t>Certificates of Verified expenditures can also be submitted through the MIS at random intervals as soon as they become available. These can be included in Reimbursement claims to the Commission at any time interval. However, these must always be attached to the Progress Reports in which they will be reported</w:t>
      </w:r>
    </w:p>
    <w:p w:rsidR="00AE024B" w:rsidRPr="0081510E" w:rsidRDefault="00AE024B" w:rsidP="00AE024B">
      <w:pPr>
        <w:pStyle w:val="Default"/>
        <w:spacing w:before="120" w:after="120" w:line="276" w:lineRule="auto"/>
        <w:ind w:left="709" w:right="-62"/>
        <w:jc w:val="both"/>
        <w:rPr>
          <w:rFonts w:ascii="Calibri" w:hAnsi="Calibri"/>
          <w:color w:val="00B050"/>
          <w:sz w:val="22"/>
          <w:szCs w:val="22"/>
          <w:lang w:val="en-GB"/>
        </w:rPr>
      </w:pPr>
      <w:r w:rsidRPr="0081510E">
        <w:rPr>
          <w:rFonts w:ascii="Calibri" w:hAnsi="Calibri"/>
          <w:color w:val="00B050"/>
          <w:sz w:val="22"/>
          <w:szCs w:val="22"/>
          <w:lang w:val="en-GB"/>
        </w:rPr>
        <w:t>.</w:t>
      </w:r>
    </w:p>
    <w:p w:rsidR="00AE024B" w:rsidRPr="00B20C6A"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However, should the Project Beneficiaries delay in submitting to the Lead Beneficiary their table of verified expenditure, the Lead Beneficiary will add the missing information </w:t>
      </w:r>
      <w:r>
        <w:rPr>
          <w:rFonts w:ascii="Calibri" w:hAnsi="Calibri"/>
          <w:color w:val="auto"/>
          <w:sz w:val="22"/>
          <w:szCs w:val="22"/>
          <w:lang w:val="en-GB"/>
        </w:rPr>
        <w:t>on verified expenditure</w:t>
      </w:r>
      <w:r w:rsidRPr="00B20C6A">
        <w:rPr>
          <w:rFonts w:ascii="Calibri" w:hAnsi="Calibri"/>
          <w:color w:val="auto"/>
          <w:sz w:val="22"/>
          <w:szCs w:val="22"/>
          <w:lang w:val="en-GB"/>
        </w:rPr>
        <w:t xml:space="preserve"> </w:t>
      </w:r>
      <w:r>
        <w:rPr>
          <w:rFonts w:ascii="Calibri" w:hAnsi="Calibri"/>
          <w:color w:val="auto"/>
          <w:sz w:val="22"/>
          <w:szCs w:val="22"/>
          <w:lang w:val="en-GB"/>
        </w:rPr>
        <w:t xml:space="preserve">in its next progress report to the </w:t>
      </w:r>
      <w:proofErr w:type="gramStart"/>
      <w:r>
        <w:rPr>
          <w:rFonts w:ascii="Calibri" w:hAnsi="Calibri"/>
          <w:color w:val="auto"/>
          <w:sz w:val="22"/>
          <w:szCs w:val="22"/>
          <w:lang w:val="en-GB"/>
        </w:rPr>
        <w:t>JS.</w:t>
      </w:r>
      <w:proofErr w:type="gramEnd"/>
      <w:r>
        <w:rPr>
          <w:rFonts w:ascii="Calibri" w:hAnsi="Calibri"/>
          <w:color w:val="auto"/>
          <w:sz w:val="22"/>
          <w:szCs w:val="22"/>
          <w:lang w:val="en-GB"/>
        </w:rPr>
        <w:t xml:space="preserve"> </w:t>
      </w:r>
    </w:p>
    <w:p w:rsidR="00AE024B" w:rsidRPr="00B20C6A"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All reports must be submitted in English, which is the official language of the Cooperation Programme. </w:t>
      </w:r>
    </w:p>
    <w:p w:rsidR="00AE024B" w:rsidRPr="00B20C6A" w:rsidRDefault="00AE024B" w:rsidP="00AE024B">
      <w:pPr>
        <w:pStyle w:val="Default"/>
        <w:numPr>
          <w:ilvl w:val="1"/>
          <w:numId w:val="12"/>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Project funding concerns exclusively the eligible expenditure of the project, according to article 3 herein. The Lead Beneficiary must justify all payment </w:t>
      </w:r>
      <w:r>
        <w:rPr>
          <w:rFonts w:ascii="Calibri" w:hAnsi="Calibri"/>
          <w:color w:val="auto"/>
          <w:sz w:val="22"/>
          <w:szCs w:val="22"/>
          <w:lang w:val="en-GB"/>
        </w:rPr>
        <w:t>claims</w:t>
      </w:r>
      <w:r w:rsidRPr="00B20C6A">
        <w:rPr>
          <w:rFonts w:ascii="Calibri" w:hAnsi="Calibri"/>
          <w:color w:val="auto"/>
          <w:sz w:val="22"/>
          <w:szCs w:val="22"/>
          <w:lang w:val="en-GB"/>
        </w:rPr>
        <w:t xml:space="preserve"> for the relevant expenditure by providing sufficient proof on </w:t>
      </w:r>
      <w:r>
        <w:rPr>
          <w:rFonts w:ascii="Calibri" w:hAnsi="Calibri"/>
          <w:color w:val="auto"/>
          <w:sz w:val="22"/>
          <w:szCs w:val="22"/>
          <w:lang w:val="en-GB"/>
        </w:rPr>
        <w:t xml:space="preserve">the </w:t>
      </w:r>
      <w:r w:rsidRPr="00B20C6A">
        <w:rPr>
          <w:rFonts w:ascii="Calibri" w:hAnsi="Calibri"/>
          <w:color w:val="auto"/>
          <w:sz w:val="22"/>
          <w:szCs w:val="22"/>
          <w:lang w:val="en-GB"/>
        </w:rPr>
        <w:t>project</w:t>
      </w:r>
      <w:r>
        <w:rPr>
          <w:rFonts w:ascii="Calibri" w:hAnsi="Calibri"/>
          <w:color w:val="auto"/>
          <w:sz w:val="22"/>
          <w:szCs w:val="22"/>
          <w:lang w:val="en-GB"/>
        </w:rPr>
        <w:t>’s</w:t>
      </w:r>
      <w:r w:rsidRPr="00B20C6A">
        <w:rPr>
          <w:rFonts w:ascii="Calibri" w:hAnsi="Calibri"/>
          <w:color w:val="auto"/>
          <w:sz w:val="22"/>
          <w:szCs w:val="22"/>
          <w:lang w:val="en-GB"/>
        </w:rPr>
        <w:t xml:space="preserve"> progress</w:t>
      </w:r>
      <w:r>
        <w:rPr>
          <w:rFonts w:ascii="Calibri" w:hAnsi="Calibri"/>
          <w:color w:val="auto"/>
          <w:sz w:val="22"/>
          <w:szCs w:val="22"/>
          <w:lang w:val="en-GB"/>
        </w:rPr>
        <w:t xml:space="preserve"> in the Progress Reports</w:t>
      </w:r>
      <w:r w:rsidRPr="00B20C6A">
        <w:rPr>
          <w:rFonts w:ascii="Calibri" w:hAnsi="Calibri"/>
          <w:color w:val="auto"/>
          <w:sz w:val="22"/>
          <w:szCs w:val="22"/>
          <w:lang w:val="en-GB"/>
        </w:rPr>
        <w:t xml:space="preserve">. </w:t>
      </w:r>
    </w:p>
    <w:p w:rsidR="00AE024B" w:rsidRPr="00421949" w:rsidRDefault="00AE024B" w:rsidP="00AE024B">
      <w:pPr>
        <w:pStyle w:val="Default"/>
        <w:numPr>
          <w:ilvl w:val="1"/>
          <w:numId w:val="12"/>
        </w:numPr>
        <w:tabs>
          <w:tab w:val="left" w:pos="709"/>
        </w:tabs>
        <w:spacing w:before="120" w:after="120" w:line="276" w:lineRule="auto"/>
        <w:ind w:left="709" w:right="-62" w:hanging="567"/>
        <w:jc w:val="both"/>
        <w:rPr>
          <w:rFonts w:ascii="Calibri" w:hAnsi="Calibri"/>
          <w:color w:val="auto"/>
          <w:sz w:val="22"/>
          <w:szCs w:val="22"/>
          <w:lang w:val="en-GB"/>
        </w:rPr>
      </w:pPr>
      <w:r w:rsidRPr="004D585E">
        <w:rPr>
          <w:rFonts w:ascii="Calibri" w:hAnsi="Calibri"/>
          <w:color w:val="auto"/>
          <w:sz w:val="22"/>
          <w:szCs w:val="22"/>
          <w:lang w:val="en-GB"/>
        </w:rPr>
        <w:t xml:space="preserve">Considering that payment of ERDF contribution is made by the European Commission in accordance with the EU provisions concerning the budget commitments of the ESI Funds, the Lead Beneficiary will submit </w:t>
      </w:r>
      <w:r w:rsidRPr="00C05FD1">
        <w:rPr>
          <w:rFonts w:ascii="Calibri" w:hAnsi="Calibri"/>
          <w:color w:val="auto"/>
          <w:sz w:val="22"/>
          <w:szCs w:val="22"/>
          <w:lang w:val="en-GB"/>
        </w:rPr>
        <w:t xml:space="preserve"> </w:t>
      </w:r>
      <w:r w:rsidRPr="004D585E">
        <w:rPr>
          <w:rFonts w:ascii="Calibri" w:hAnsi="Calibri"/>
          <w:color w:val="auto"/>
          <w:sz w:val="22"/>
          <w:szCs w:val="22"/>
          <w:lang w:val="en-GB"/>
        </w:rPr>
        <w:t>a payment claim</w:t>
      </w:r>
      <w:r>
        <w:rPr>
          <w:rFonts w:ascii="Calibri" w:hAnsi="Calibri"/>
          <w:color w:val="auto"/>
          <w:sz w:val="22"/>
          <w:szCs w:val="22"/>
          <w:lang w:val="en-GB"/>
        </w:rPr>
        <w:t xml:space="preserve"> and a Project Report </w:t>
      </w:r>
      <w:r w:rsidRPr="004D585E">
        <w:rPr>
          <w:rFonts w:ascii="Calibri" w:hAnsi="Calibri"/>
          <w:color w:val="auto"/>
          <w:sz w:val="22"/>
          <w:szCs w:val="22"/>
          <w:lang w:val="en-GB"/>
        </w:rPr>
        <w:t xml:space="preserve">to the JS every </w:t>
      </w:r>
      <w:r>
        <w:rPr>
          <w:rFonts w:ascii="Calibri" w:hAnsi="Calibri"/>
          <w:color w:val="auto"/>
          <w:sz w:val="22"/>
          <w:szCs w:val="22"/>
          <w:lang w:val="en-GB"/>
        </w:rPr>
        <w:t xml:space="preserve">six (6) </w:t>
      </w:r>
      <w:r w:rsidRPr="004D585E">
        <w:rPr>
          <w:rFonts w:ascii="Calibri" w:hAnsi="Calibri"/>
          <w:color w:val="auto"/>
          <w:sz w:val="22"/>
          <w:szCs w:val="22"/>
          <w:lang w:val="en-GB"/>
        </w:rPr>
        <w:t xml:space="preserve">months in accordance with the following schedule: </w:t>
      </w:r>
    </w:p>
    <w:tbl>
      <w:tblPr>
        <w:tblW w:w="9368" w:type="dxa"/>
        <w:jc w:val="center"/>
        <w:tblLook w:val="0000" w:firstRow="0" w:lastRow="0" w:firstColumn="0" w:lastColumn="0" w:noHBand="0" w:noVBand="0"/>
      </w:tblPr>
      <w:tblGrid>
        <w:gridCol w:w="3237"/>
        <w:gridCol w:w="6131"/>
      </w:tblGrid>
      <w:tr w:rsidR="00AE024B" w:rsidRPr="004D585E" w:rsidTr="000265C2">
        <w:trPr>
          <w:trHeight w:val="607"/>
          <w:jc w:val="center"/>
        </w:trPr>
        <w:tc>
          <w:tcPr>
            <w:tcW w:w="3237"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AE024B" w:rsidRPr="001B04CE" w:rsidRDefault="00AE024B" w:rsidP="000265C2">
            <w:pPr>
              <w:pStyle w:val="Default"/>
              <w:spacing w:line="276" w:lineRule="auto"/>
              <w:ind w:right="-64"/>
              <w:rPr>
                <w:rFonts w:ascii="Calibri" w:hAnsi="Calibri"/>
                <w:b/>
                <w:sz w:val="22"/>
                <w:szCs w:val="22"/>
                <w:lang w:val="en-GB"/>
              </w:rPr>
            </w:pPr>
            <w:r w:rsidRPr="001B04CE">
              <w:rPr>
                <w:rFonts w:ascii="Calibri" w:hAnsi="Calibri"/>
                <w:b/>
                <w:sz w:val="22"/>
                <w:szCs w:val="22"/>
                <w:lang w:val="en-GB"/>
              </w:rPr>
              <w:t xml:space="preserve">Reporting Periods  </w:t>
            </w:r>
          </w:p>
        </w:tc>
        <w:tc>
          <w:tcPr>
            <w:tcW w:w="6131"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AE024B" w:rsidRPr="001B04CE" w:rsidRDefault="00AE024B" w:rsidP="000265C2">
            <w:pPr>
              <w:pStyle w:val="Default"/>
              <w:spacing w:line="276" w:lineRule="auto"/>
              <w:ind w:right="-64"/>
              <w:rPr>
                <w:rFonts w:ascii="Calibri" w:hAnsi="Calibri"/>
                <w:b/>
                <w:sz w:val="22"/>
                <w:szCs w:val="22"/>
                <w:lang w:val="en-GB"/>
              </w:rPr>
            </w:pPr>
            <w:r w:rsidRPr="001B04CE">
              <w:rPr>
                <w:rFonts w:ascii="Calibri" w:hAnsi="Calibri"/>
                <w:b/>
                <w:sz w:val="22"/>
                <w:szCs w:val="22"/>
                <w:lang w:val="en-GB"/>
              </w:rPr>
              <w:t xml:space="preserve">Deadlines for the submission of progress </w:t>
            </w:r>
          </w:p>
          <w:p w:rsidR="00AE024B" w:rsidRPr="001B04CE" w:rsidRDefault="00AE024B" w:rsidP="000265C2">
            <w:pPr>
              <w:pStyle w:val="Default"/>
              <w:spacing w:line="276" w:lineRule="auto"/>
              <w:ind w:right="-64"/>
              <w:rPr>
                <w:rFonts w:ascii="Calibri" w:hAnsi="Calibri"/>
                <w:b/>
                <w:sz w:val="22"/>
                <w:szCs w:val="22"/>
                <w:lang w:val="en-GB"/>
              </w:rPr>
            </w:pPr>
            <w:r w:rsidRPr="001B04CE">
              <w:rPr>
                <w:rFonts w:ascii="Calibri" w:hAnsi="Calibri"/>
                <w:b/>
                <w:sz w:val="22"/>
                <w:szCs w:val="22"/>
                <w:lang w:val="en-GB"/>
              </w:rPr>
              <w:t xml:space="preserve"> reports  </w:t>
            </w:r>
          </w:p>
        </w:tc>
      </w:tr>
      <w:tr w:rsidR="00AE024B" w:rsidRPr="00AE024B" w:rsidTr="000265C2">
        <w:trPr>
          <w:trHeight w:val="261"/>
          <w:jc w:val="center"/>
        </w:trPr>
        <w:tc>
          <w:tcPr>
            <w:tcW w:w="3237" w:type="dxa"/>
            <w:tcBorders>
              <w:top w:val="single" w:sz="8" w:space="0" w:color="000000"/>
              <w:left w:val="single" w:sz="8" w:space="0" w:color="000000"/>
              <w:bottom w:val="single" w:sz="8" w:space="0" w:color="000000"/>
              <w:right w:val="single" w:sz="8" w:space="0" w:color="000000"/>
            </w:tcBorders>
          </w:tcPr>
          <w:p w:rsidR="00AE024B" w:rsidRPr="004D585E" w:rsidRDefault="00AE024B" w:rsidP="000265C2">
            <w:pPr>
              <w:pStyle w:val="Default"/>
              <w:spacing w:line="276" w:lineRule="auto"/>
              <w:ind w:right="-64"/>
              <w:rPr>
                <w:rFonts w:ascii="Calibri" w:hAnsi="Calibri"/>
                <w:sz w:val="22"/>
                <w:szCs w:val="22"/>
                <w:lang w:val="en-GB"/>
              </w:rPr>
            </w:pPr>
            <w:r w:rsidRPr="000249C8">
              <w:rPr>
                <w:rFonts w:ascii="Calibri" w:hAnsi="Calibri"/>
                <w:sz w:val="22"/>
                <w:szCs w:val="22"/>
                <w:lang w:val="en-GB"/>
              </w:rPr>
              <w:t>January- June</w:t>
            </w:r>
          </w:p>
        </w:tc>
        <w:tc>
          <w:tcPr>
            <w:tcW w:w="6131" w:type="dxa"/>
            <w:tcBorders>
              <w:top w:val="single" w:sz="8" w:space="0" w:color="000000"/>
              <w:left w:val="single" w:sz="8" w:space="0" w:color="000000"/>
              <w:bottom w:val="single" w:sz="8" w:space="0" w:color="000000"/>
              <w:right w:val="single" w:sz="8" w:space="0" w:color="000000"/>
            </w:tcBorders>
          </w:tcPr>
          <w:p w:rsidR="00AE024B" w:rsidRPr="00AC12B5" w:rsidRDefault="00AE024B" w:rsidP="000265C2">
            <w:pPr>
              <w:pStyle w:val="Default"/>
              <w:spacing w:line="276" w:lineRule="auto"/>
              <w:ind w:right="-64"/>
              <w:rPr>
                <w:rFonts w:ascii="Calibri" w:hAnsi="Calibri"/>
                <w:sz w:val="22"/>
                <w:szCs w:val="22"/>
                <w:lang w:val="en-GB"/>
              </w:rPr>
            </w:pPr>
            <w:r w:rsidRPr="00AC12B5">
              <w:rPr>
                <w:rFonts w:ascii="Calibri" w:hAnsi="Calibri"/>
                <w:sz w:val="22"/>
                <w:szCs w:val="22"/>
                <w:lang w:val="en-GB"/>
              </w:rPr>
              <w:t>30th of July of the respective year</w:t>
            </w:r>
          </w:p>
        </w:tc>
      </w:tr>
      <w:tr w:rsidR="00AE024B" w:rsidRPr="00AE024B" w:rsidTr="000265C2">
        <w:trPr>
          <w:trHeight w:val="261"/>
          <w:jc w:val="center"/>
        </w:trPr>
        <w:tc>
          <w:tcPr>
            <w:tcW w:w="3237" w:type="dxa"/>
            <w:tcBorders>
              <w:top w:val="single" w:sz="8" w:space="0" w:color="000000"/>
              <w:left w:val="single" w:sz="8" w:space="0" w:color="000000"/>
              <w:bottom w:val="single" w:sz="8" w:space="0" w:color="000000"/>
              <w:right w:val="single" w:sz="8" w:space="0" w:color="000000"/>
            </w:tcBorders>
          </w:tcPr>
          <w:p w:rsidR="00AE024B" w:rsidRPr="004D585E" w:rsidRDefault="00AE024B" w:rsidP="000265C2">
            <w:pPr>
              <w:pStyle w:val="Default"/>
              <w:spacing w:line="276" w:lineRule="auto"/>
              <w:ind w:right="-64"/>
              <w:rPr>
                <w:rFonts w:ascii="Calibri" w:hAnsi="Calibri"/>
                <w:sz w:val="22"/>
                <w:szCs w:val="22"/>
                <w:lang w:val="en-GB"/>
              </w:rPr>
            </w:pPr>
            <w:r w:rsidRPr="000249C8">
              <w:rPr>
                <w:rFonts w:ascii="Calibri" w:hAnsi="Calibri"/>
                <w:sz w:val="22"/>
                <w:szCs w:val="22"/>
                <w:lang w:val="en-GB"/>
              </w:rPr>
              <w:t>July – December</w:t>
            </w:r>
          </w:p>
        </w:tc>
        <w:tc>
          <w:tcPr>
            <w:tcW w:w="6131" w:type="dxa"/>
            <w:tcBorders>
              <w:top w:val="single" w:sz="8" w:space="0" w:color="000000"/>
              <w:left w:val="single" w:sz="8" w:space="0" w:color="000000"/>
              <w:bottom w:val="single" w:sz="8" w:space="0" w:color="000000"/>
              <w:right w:val="single" w:sz="8" w:space="0" w:color="000000"/>
            </w:tcBorders>
          </w:tcPr>
          <w:p w:rsidR="00AE024B" w:rsidRPr="00AC12B5" w:rsidRDefault="00AE024B" w:rsidP="000265C2">
            <w:pPr>
              <w:pStyle w:val="Default"/>
              <w:spacing w:line="276" w:lineRule="auto"/>
              <w:ind w:right="-64"/>
              <w:rPr>
                <w:rFonts w:ascii="Calibri" w:hAnsi="Calibri"/>
                <w:sz w:val="22"/>
                <w:szCs w:val="22"/>
                <w:lang w:val="en-GB"/>
              </w:rPr>
            </w:pPr>
            <w:r w:rsidRPr="00AC12B5">
              <w:rPr>
                <w:rFonts w:ascii="Calibri" w:hAnsi="Calibri"/>
                <w:sz w:val="22"/>
                <w:szCs w:val="22"/>
                <w:lang w:val="en-GB"/>
              </w:rPr>
              <w:t>30th of January of the following year</w:t>
            </w:r>
          </w:p>
        </w:tc>
      </w:tr>
      <w:tr w:rsidR="00AE024B" w:rsidRPr="00AE024B" w:rsidTr="000265C2">
        <w:trPr>
          <w:trHeight w:val="261"/>
          <w:jc w:val="center"/>
        </w:trPr>
        <w:tc>
          <w:tcPr>
            <w:tcW w:w="3237" w:type="dxa"/>
            <w:tcBorders>
              <w:top w:val="single" w:sz="8" w:space="0" w:color="000000"/>
              <w:left w:val="single" w:sz="8" w:space="0" w:color="000000"/>
              <w:bottom w:val="single" w:sz="8" w:space="0" w:color="000000"/>
              <w:right w:val="single" w:sz="8" w:space="0" w:color="000000"/>
            </w:tcBorders>
          </w:tcPr>
          <w:p w:rsidR="00AE024B" w:rsidRPr="004D585E" w:rsidRDefault="00AE024B" w:rsidP="000265C2">
            <w:pPr>
              <w:pStyle w:val="Default"/>
              <w:spacing w:line="276" w:lineRule="auto"/>
              <w:ind w:right="-64"/>
              <w:rPr>
                <w:rFonts w:ascii="Calibri" w:hAnsi="Calibri"/>
                <w:sz w:val="22"/>
                <w:szCs w:val="22"/>
                <w:lang w:val="en-GB"/>
              </w:rPr>
            </w:pPr>
            <w:r w:rsidRPr="004D585E">
              <w:rPr>
                <w:rFonts w:ascii="Calibri" w:hAnsi="Calibri"/>
                <w:sz w:val="22"/>
                <w:szCs w:val="22"/>
                <w:lang w:val="en-GB"/>
              </w:rPr>
              <w:t xml:space="preserve">Final Report </w:t>
            </w:r>
          </w:p>
        </w:tc>
        <w:tc>
          <w:tcPr>
            <w:tcW w:w="6131" w:type="dxa"/>
            <w:tcBorders>
              <w:top w:val="single" w:sz="8" w:space="0" w:color="000000"/>
              <w:left w:val="single" w:sz="8" w:space="0" w:color="000000"/>
              <w:bottom w:val="single" w:sz="8" w:space="0" w:color="000000"/>
              <w:right w:val="single" w:sz="8" w:space="0" w:color="000000"/>
            </w:tcBorders>
          </w:tcPr>
          <w:p w:rsidR="00AE024B" w:rsidRPr="004D585E" w:rsidRDefault="00AE024B" w:rsidP="000265C2">
            <w:pPr>
              <w:pStyle w:val="Default"/>
              <w:spacing w:line="276" w:lineRule="auto"/>
              <w:ind w:right="-64"/>
              <w:rPr>
                <w:rFonts w:ascii="Calibri" w:hAnsi="Calibri"/>
                <w:sz w:val="22"/>
                <w:szCs w:val="22"/>
                <w:lang w:val="en-GB"/>
              </w:rPr>
            </w:pPr>
            <w:r w:rsidRPr="00514548">
              <w:rPr>
                <w:rFonts w:ascii="Calibri" w:hAnsi="Calibri"/>
                <w:sz w:val="22"/>
                <w:szCs w:val="22"/>
                <w:lang w:val="en-GB"/>
              </w:rPr>
              <w:t>The deadline for the submission of the Final Report will be decided by the Monitoring Committee.</w:t>
            </w:r>
          </w:p>
        </w:tc>
      </w:tr>
    </w:tbl>
    <w:p w:rsidR="00AE024B" w:rsidRPr="004D0845" w:rsidRDefault="00AE024B" w:rsidP="00AE024B">
      <w:pPr>
        <w:pStyle w:val="Default"/>
        <w:spacing w:line="276" w:lineRule="auto"/>
        <w:ind w:right="-64"/>
        <w:jc w:val="both"/>
        <w:rPr>
          <w:rFonts w:ascii="Calibri" w:hAnsi="Calibri"/>
          <w:color w:val="auto"/>
          <w:sz w:val="22"/>
          <w:szCs w:val="22"/>
          <w:lang w:val="en-GB"/>
        </w:rPr>
      </w:pPr>
      <w:r>
        <w:rPr>
          <w:rFonts w:ascii="Calibri" w:hAnsi="Calibri" w:cs="Times New Roman"/>
          <w:color w:val="auto"/>
          <w:sz w:val="22"/>
          <w:szCs w:val="22"/>
          <w:lang w:val="en-GB"/>
        </w:rPr>
        <w:tab/>
      </w:r>
      <w:r w:rsidRPr="00AC12B5">
        <w:rPr>
          <w:rFonts w:ascii="Calibri" w:hAnsi="Calibri"/>
          <w:color w:val="auto"/>
          <w:sz w:val="22"/>
          <w:szCs w:val="22"/>
          <w:lang w:val="en-GB"/>
        </w:rPr>
        <w:t>.</w:t>
      </w:r>
    </w:p>
    <w:p w:rsidR="00AE024B" w:rsidRPr="00152CF1" w:rsidRDefault="00AE024B" w:rsidP="00AE024B">
      <w:pPr>
        <w:pStyle w:val="Default"/>
        <w:numPr>
          <w:ilvl w:val="1"/>
          <w:numId w:val="12"/>
        </w:numPr>
        <w:spacing w:before="120" w:after="120" w:line="276" w:lineRule="auto"/>
        <w:ind w:left="567" w:right="-62" w:hanging="567"/>
        <w:jc w:val="both"/>
        <w:rPr>
          <w:rFonts w:ascii="Calibri" w:hAnsi="Calibri"/>
          <w:color w:val="auto"/>
          <w:sz w:val="22"/>
          <w:szCs w:val="22"/>
          <w:lang w:val="en-GB"/>
        </w:rPr>
      </w:pPr>
      <w:r>
        <w:rPr>
          <w:rFonts w:ascii="Calibri" w:hAnsi="Calibri" w:cs="Times New Roman"/>
          <w:color w:val="auto"/>
          <w:sz w:val="22"/>
          <w:szCs w:val="22"/>
          <w:lang w:val="en-GB"/>
        </w:rPr>
        <w:t>Even a</w:t>
      </w:r>
      <w:r w:rsidRPr="00B20C6A">
        <w:rPr>
          <w:rFonts w:ascii="Calibri" w:hAnsi="Calibri" w:cs="Times New Roman"/>
          <w:color w:val="auto"/>
          <w:sz w:val="22"/>
          <w:szCs w:val="22"/>
          <w:lang w:val="en-GB"/>
        </w:rPr>
        <w:t>fter the issue of all certificates</w:t>
      </w:r>
      <w:r>
        <w:rPr>
          <w:rFonts w:ascii="Calibri" w:hAnsi="Calibri" w:cs="Times New Roman"/>
          <w:color w:val="auto"/>
          <w:sz w:val="22"/>
          <w:szCs w:val="22"/>
          <w:lang w:val="en-GB"/>
        </w:rPr>
        <w:t xml:space="preserve"> of verified expenditure</w:t>
      </w:r>
      <w:r w:rsidRPr="00B20C6A">
        <w:rPr>
          <w:rFonts w:ascii="Calibri" w:hAnsi="Calibri" w:cs="Times New Roman"/>
          <w:color w:val="auto"/>
          <w:sz w:val="22"/>
          <w:szCs w:val="22"/>
          <w:lang w:val="en-GB"/>
        </w:rPr>
        <w:t xml:space="preserve"> there still may </w:t>
      </w:r>
      <w:r>
        <w:rPr>
          <w:rFonts w:ascii="Calibri" w:hAnsi="Calibri" w:cs="Times New Roman"/>
          <w:color w:val="auto"/>
          <w:sz w:val="22"/>
          <w:szCs w:val="22"/>
          <w:lang w:val="en-GB"/>
        </w:rPr>
        <w:t>be</w:t>
      </w:r>
      <w:r w:rsidRPr="00B20C6A">
        <w:rPr>
          <w:rFonts w:ascii="Calibri" w:hAnsi="Calibri" w:cs="Times New Roman"/>
          <w:color w:val="auto"/>
          <w:sz w:val="22"/>
          <w:szCs w:val="22"/>
          <w:lang w:val="en-GB"/>
        </w:rPr>
        <w:t xml:space="preserve"> deviations from the </w:t>
      </w:r>
      <w:r>
        <w:rPr>
          <w:rFonts w:ascii="Calibri" w:hAnsi="Calibri" w:cs="Times New Roman"/>
          <w:color w:val="auto"/>
          <w:sz w:val="22"/>
          <w:szCs w:val="22"/>
          <w:lang w:val="en-GB"/>
        </w:rPr>
        <w:t xml:space="preserve">approved </w:t>
      </w:r>
      <w:r w:rsidRPr="00B20C6A">
        <w:rPr>
          <w:rFonts w:ascii="Calibri" w:hAnsi="Calibri" w:cs="Times New Roman"/>
          <w:color w:val="auto"/>
          <w:sz w:val="22"/>
          <w:szCs w:val="22"/>
          <w:lang w:val="en-GB"/>
        </w:rPr>
        <w:t>budget tables of the Application form in force (i.e. deviation from deliverable’s budget or deviation from the “budget line” budget, etc</w:t>
      </w:r>
      <w:r>
        <w:rPr>
          <w:rFonts w:ascii="Calibri" w:hAnsi="Calibri" w:cs="Times New Roman"/>
          <w:color w:val="auto"/>
          <w:sz w:val="22"/>
          <w:szCs w:val="22"/>
          <w:lang w:val="en-GB"/>
        </w:rPr>
        <w:t>.</w:t>
      </w:r>
      <w:r w:rsidRPr="00B20C6A">
        <w:rPr>
          <w:rFonts w:ascii="Calibri" w:hAnsi="Calibri" w:cs="Times New Roman"/>
          <w:color w:val="auto"/>
          <w:sz w:val="22"/>
          <w:szCs w:val="22"/>
          <w:lang w:val="en-GB"/>
        </w:rPr>
        <w:t>). The beneficiary must justify these deviations in the Final Report before acceptance by the JS/MA. After approval, the Final report will comprise the final modification of the project. If not, the amounts exceeding the approved budget tables of the Application form in force will be deemed ineligible</w:t>
      </w:r>
      <w:r>
        <w:rPr>
          <w:rFonts w:ascii="Calibri" w:hAnsi="Calibri" w:cs="Times New Roman"/>
          <w:color w:val="auto"/>
          <w:sz w:val="22"/>
          <w:szCs w:val="22"/>
          <w:lang w:val="en-GB"/>
        </w:rPr>
        <w:t>.</w:t>
      </w:r>
      <w:r w:rsidRPr="00B20C6A">
        <w:rPr>
          <w:rFonts w:ascii="Calibri" w:hAnsi="Calibri" w:cs="Times New Roman"/>
          <w:color w:val="auto"/>
          <w:sz w:val="22"/>
          <w:szCs w:val="22"/>
          <w:lang w:val="en-GB"/>
        </w:rPr>
        <w:t xml:space="preserve"> </w:t>
      </w:r>
    </w:p>
    <w:p w:rsidR="00AE024B" w:rsidRPr="00B20C6A" w:rsidRDefault="00AE024B" w:rsidP="00AE024B">
      <w:pPr>
        <w:pStyle w:val="Default"/>
        <w:numPr>
          <w:ilvl w:val="1"/>
          <w:numId w:val="12"/>
        </w:numPr>
        <w:spacing w:before="120" w:after="120" w:line="276" w:lineRule="auto"/>
        <w:ind w:left="567"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Joint Secretariat, Managing Authority, Certifying Authority, the </w:t>
      </w:r>
      <w:r w:rsidRPr="004D585E">
        <w:rPr>
          <w:rFonts w:ascii="Calibri" w:hAnsi="Calibri"/>
          <w:color w:val="auto"/>
          <w:sz w:val="22"/>
          <w:szCs w:val="22"/>
          <w:lang w:val="en-GB"/>
        </w:rPr>
        <w:t xml:space="preserve">National </w:t>
      </w:r>
      <w:r>
        <w:rPr>
          <w:rFonts w:ascii="Calibri" w:hAnsi="Calibri"/>
          <w:color w:val="auto"/>
          <w:sz w:val="22"/>
          <w:szCs w:val="22"/>
          <w:lang w:val="en-GB"/>
        </w:rPr>
        <w:t>Authorities</w:t>
      </w:r>
      <w:r w:rsidRPr="00B20C6A">
        <w:rPr>
          <w:rFonts w:ascii="Calibri" w:hAnsi="Calibri"/>
          <w:color w:val="auto"/>
          <w:sz w:val="22"/>
          <w:szCs w:val="22"/>
          <w:lang w:val="en-GB"/>
        </w:rPr>
        <w:t xml:space="preserve"> and the European Commission may at any time ask for supplementary information concerning payment claims or the project</w:t>
      </w:r>
      <w:r>
        <w:rPr>
          <w:rFonts w:ascii="Calibri" w:hAnsi="Calibri"/>
          <w:color w:val="auto"/>
          <w:sz w:val="22"/>
          <w:szCs w:val="22"/>
          <w:lang w:val="en-GB"/>
        </w:rPr>
        <w:t>’s implementation</w:t>
      </w:r>
      <w:r w:rsidRPr="00B20C6A">
        <w:rPr>
          <w:rFonts w:ascii="Calibri" w:hAnsi="Calibri"/>
          <w:color w:val="auto"/>
          <w:sz w:val="22"/>
          <w:szCs w:val="22"/>
          <w:lang w:val="en-GB"/>
        </w:rPr>
        <w:t xml:space="preserve">.  </w:t>
      </w:r>
    </w:p>
    <w:p w:rsidR="00AE024B" w:rsidRPr="00B20C6A" w:rsidRDefault="00AE024B" w:rsidP="00AE024B">
      <w:pPr>
        <w:pStyle w:val="Default"/>
        <w:numPr>
          <w:ilvl w:val="1"/>
          <w:numId w:val="12"/>
        </w:numPr>
        <w:spacing w:before="120" w:after="120" w:line="276" w:lineRule="auto"/>
        <w:ind w:left="567"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Certifying Authority will transfer the ERDF contribution to an interest-free </w:t>
      </w:r>
      <w:r>
        <w:rPr>
          <w:rFonts w:ascii="Calibri" w:hAnsi="Calibri"/>
          <w:color w:val="auto"/>
          <w:sz w:val="22"/>
          <w:szCs w:val="22"/>
          <w:lang w:val="en-GB"/>
        </w:rPr>
        <w:t xml:space="preserve">project dedicated </w:t>
      </w:r>
      <w:r w:rsidRPr="00B20C6A">
        <w:rPr>
          <w:rFonts w:ascii="Calibri" w:hAnsi="Calibri"/>
          <w:color w:val="auto"/>
          <w:sz w:val="22"/>
          <w:szCs w:val="22"/>
          <w:lang w:val="en-GB"/>
        </w:rPr>
        <w:lastRenderedPageBreak/>
        <w:t xml:space="preserve">bank account indicated by the Lead Beneficiary in the application form. </w:t>
      </w:r>
      <w:r w:rsidRPr="00152CF1">
        <w:rPr>
          <w:rFonts w:ascii="Calibri" w:hAnsi="Calibri"/>
          <w:color w:val="auto"/>
          <w:sz w:val="22"/>
          <w:szCs w:val="22"/>
          <w:lang w:val="en-GB"/>
        </w:rPr>
        <w:t>The L</w:t>
      </w:r>
      <w:r>
        <w:rPr>
          <w:rFonts w:ascii="Calibri" w:hAnsi="Calibri"/>
          <w:color w:val="auto"/>
          <w:sz w:val="22"/>
          <w:szCs w:val="22"/>
          <w:lang w:val="en-GB"/>
        </w:rPr>
        <w:t>B</w:t>
      </w:r>
      <w:r w:rsidRPr="00152CF1">
        <w:rPr>
          <w:rFonts w:ascii="Calibri" w:hAnsi="Calibri"/>
          <w:color w:val="auto"/>
          <w:sz w:val="22"/>
          <w:szCs w:val="22"/>
          <w:lang w:val="en-GB"/>
        </w:rPr>
        <w:t xml:space="preserve"> shall further transfer the ERDF amount to the PBs with the exception of </w:t>
      </w:r>
      <w:r>
        <w:rPr>
          <w:rFonts w:ascii="Calibri" w:hAnsi="Calibri"/>
          <w:color w:val="auto"/>
          <w:sz w:val="22"/>
          <w:szCs w:val="22"/>
          <w:lang w:val="en-GB"/>
        </w:rPr>
        <w:t>those</w:t>
      </w:r>
      <w:r w:rsidRPr="00152CF1">
        <w:rPr>
          <w:rFonts w:ascii="Calibri" w:hAnsi="Calibri"/>
          <w:color w:val="auto"/>
          <w:sz w:val="22"/>
          <w:szCs w:val="22"/>
          <w:lang w:val="en-GB"/>
        </w:rPr>
        <w:t xml:space="preserve"> PBs located in Greece who will receive ERDF contribution from the Greek Public Investment Account Programme.</w:t>
      </w:r>
    </w:p>
    <w:p w:rsidR="00AE024B" w:rsidRDefault="00AE024B" w:rsidP="00AE024B">
      <w:pPr>
        <w:pStyle w:val="Default"/>
        <w:numPr>
          <w:ilvl w:val="1"/>
          <w:numId w:val="12"/>
        </w:numPr>
        <w:spacing w:before="120" w:after="120" w:line="276" w:lineRule="auto"/>
        <w:ind w:left="567" w:right="-62" w:hanging="567"/>
        <w:jc w:val="both"/>
        <w:rPr>
          <w:rFonts w:ascii="Calibri" w:hAnsi="Calibri"/>
          <w:color w:val="auto"/>
          <w:sz w:val="22"/>
          <w:szCs w:val="22"/>
          <w:lang w:val="en-GB"/>
        </w:rPr>
      </w:pPr>
      <w:r w:rsidRPr="000B3F3D">
        <w:rPr>
          <w:rFonts w:ascii="Calibri" w:hAnsi="Calibri"/>
          <w:color w:val="auto"/>
          <w:sz w:val="22"/>
          <w:szCs w:val="22"/>
          <w:lang w:val="en-GB"/>
        </w:rPr>
        <w:t xml:space="preserve">Payment of the eligible preparation cost, as specified in article 3 of this contract, should be included preferably in the first payment claim and progress report </w:t>
      </w:r>
      <w:r>
        <w:rPr>
          <w:rFonts w:ascii="Calibri" w:hAnsi="Calibri"/>
          <w:color w:val="auto"/>
          <w:sz w:val="22"/>
          <w:szCs w:val="22"/>
          <w:lang w:val="en-GB"/>
        </w:rPr>
        <w:t xml:space="preserve">but not later than the end of </w:t>
      </w:r>
      <w:r w:rsidRPr="000B3F3D">
        <w:rPr>
          <w:rFonts w:ascii="Calibri" w:hAnsi="Calibri"/>
          <w:color w:val="auto"/>
          <w:sz w:val="22"/>
          <w:szCs w:val="22"/>
          <w:lang w:val="en-GB"/>
        </w:rPr>
        <w:t xml:space="preserve">the first year of the project’s implementation. </w:t>
      </w:r>
    </w:p>
    <w:p w:rsidR="00AE024B" w:rsidRPr="001B68A6" w:rsidRDefault="00AE024B" w:rsidP="00AE024B">
      <w:pPr>
        <w:pStyle w:val="Default"/>
        <w:numPr>
          <w:ilvl w:val="1"/>
          <w:numId w:val="12"/>
        </w:numPr>
        <w:spacing w:before="120" w:after="120" w:line="276" w:lineRule="auto"/>
        <w:ind w:left="567" w:right="-62" w:hanging="567"/>
        <w:jc w:val="both"/>
        <w:rPr>
          <w:rFonts w:ascii="Calibri" w:hAnsi="Calibri"/>
          <w:color w:val="auto"/>
          <w:sz w:val="22"/>
          <w:szCs w:val="22"/>
          <w:lang w:val="en-GB"/>
        </w:rPr>
      </w:pPr>
      <w:r w:rsidRPr="00425F61">
        <w:rPr>
          <w:rFonts w:ascii="Calibri" w:hAnsi="Calibri"/>
          <w:color w:val="auto"/>
          <w:sz w:val="22"/>
          <w:szCs w:val="22"/>
          <w:lang w:val="en-GB"/>
        </w:rPr>
        <w:t xml:space="preserve">Payments from the Certifying Authority to the Lead Beneficiary will be made in euro.  In case of delay in the transfer of funds from the </w:t>
      </w:r>
      <w:r w:rsidRPr="00E372EA">
        <w:rPr>
          <w:rFonts w:ascii="Calibri" w:hAnsi="Calibri"/>
          <w:color w:val="auto"/>
          <w:sz w:val="22"/>
          <w:szCs w:val="22"/>
          <w:lang w:val="en-GB"/>
        </w:rPr>
        <w:t xml:space="preserve">European Commission, the Lead Beneficiary and the rest of the </w:t>
      </w:r>
      <w:r w:rsidRPr="00143793">
        <w:rPr>
          <w:rFonts w:ascii="Calibri" w:hAnsi="Calibri"/>
          <w:color w:val="auto"/>
          <w:sz w:val="22"/>
          <w:szCs w:val="22"/>
          <w:lang w:val="en-GB"/>
        </w:rPr>
        <w:t>beneficiarie</w:t>
      </w:r>
      <w:r w:rsidRPr="002B3499">
        <w:rPr>
          <w:rFonts w:ascii="Calibri" w:hAnsi="Calibri"/>
          <w:color w:val="auto"/>
          <w:sz w:val="22"/>
          <w:szCs w:val="22"/>
          <w:lang w:val="en-GB"/>
        </w:rPr>
        <w:t xml:space="preserve">s </w:t>
      </w:r>
      <w:r>
        <w:rPr>
          <w:rFonts w:ascii="Calibri" w:hAnsi="Calibri"/>
          <w:color w:val="auto"/>
          <w:sz w:val="22"/>
          <w:szCs w:val="22"/>
          <w:lang w:val="en-GB"/>
        </w:rPr>
        <w:t>are</w:t>
      </w:r>
      <w:r w:rsidRPr="002B3499">
        <w:rPr>
          <w:rFonts w:ascii="Calibri" w:hAnsi="Calibri"/>
          <w:color w:val="auto"/>
          <w:sz w:val="22"/>
          <w:szCs w:val="22"/>
          <w:lang w:val="en-GB"/>
        </w:rPr>
        <w:t xml:space="preserve"> not entitled to claim any rights a</w:t>
      </w:r>
      <w:r w:rsidRPr="001B68A6">
        <w:rPr>
          <w:rFonts w:ascii="Calibri" w:hAnsi="Calibri"/>
          <w:color w:val="auto"/>
          <w:sz w:val="22"/>
          <w:szCs w:val="22"/>
          <w:lang w:val="en-GB"/>
        </w:rPr>
        <w:t xml:space="preserve">gainst the Managing Authority.  </w:t>
      </w:r>
    </w:p>
    <w:p w:rsidR="00AE024B" w:rsidRPr="00F227A2" w:rsidRDefault="00AE024B" w:rsidP="00AE024B">
      <w:pPr>
        <w:pStyle w:val="Default"/>
        <w:numPr>
          <w:ilvl w:val="1"/>
          <w:numId w:val="12"/>
        </w:numPr>
        <w:spacing w:before="120" w:after="120" w:line="276" w:lineRule="auto"/>
        <w:ind w:left="567" w:right="-62" w:hanging="567"/>
        <w:jc w:val="both"/>
        <w:rPr>
          <w:rFonts w:ascii="Calibri" w:hAnsi="Calibri"/>
          <w:color w:val="auto"/>
          <w:sz w:val="22"/>
          <w:szCs w:val="22"/>
          <w:lang w:val="en-GB"/>
        </w:rPr>
      </w:pPr>
      <w:r w:rsidRPr="00152CF1">
        <w:rPr>
          <w:rFonts w:ascii="Calibri" w:hAnsi="Calibri"/>
          <w:color w:val="auto"/>
          <w:sz w:val="22"/>
          <w:szCs w:val="22"/>
          <w:lang w:val="en-GB"/>
        </w:rPr>
        <w:t>On the basis of the decision of the Monitoring Committee of the Programme, the Lead Beneficiary takes actions to recover from the project beneficiaries any amounts of ERDF contribution unduly paid concerning their participation in the project, as stated in article 6.4 with the exception of the project beneficiaries located in Greece for whom</w:t>
      </w:r>
      <w:r w:rsidRPr="00411C58">
        <w:rPr>
          <w:rFonts w:ascii="Calibri" w:hAnsi="Calibri"/>
          <w:color w:val="auto"/>
          <w:sz w:val="22"/>
          <w:szCs w:val="22"/>
          <w:lang w:val="en-GB"/>
        </w:rPr>
        <w:t xml:space="preserve"> the MA/CA may withhold any amounts concerned from future applications of interim payments, setting off the relevant amounts in relation to the operation of</w:t>
      </w:r>
      <w:r w:rsidRPr="00152CF1">
        <w:rPr>
          <w:rFonts w:ascii="Calibri" w:hAnsi="Calibri"/>
          <w:color w:val="auto"/>
          <w:sz w:val="22"/>
          <w:szCs w:val="22"/>
          <w:lang w:val="en-GB"/>
        </w:rPr>
        <w:t xml:space="preserve"> the Greek Public Investment Account Programme.  In any other case the procedure for recoveries of unduly paid amounts for beneficiaries located in Greece should be immediately initiated.</w:t>
      </w:r>
    </w:p>
    <w:p w:rsidR="00AE024B" w:rsidRPr="00B20C6A" w:rsidRDefault="00AE024B" w:rsidP="00AE024B">
      <w:pPr>
        <w:pStyle w:val="Default"/>
        <w:spacing w:line="276" w:lineRule="auto"/>
        <w:ind w:right="-64"/>
        <w:jc w:val="both"/>
        <w:rPr>
          <w:rFonts w:ascii="Calibri" w:hAnsi="Calibri" w:cs="Times New Roman"/>
          <w:color w:val="auto"/>
          <w:sz w:val="22"/>
          <w:szCs w:val="22"/>
          <w:lang w:val="en-GB"/>
        </w:rPr>
      </w:pP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Article 5 </w:t>
      </w:r>
    </w:p>
    <w:p w:rsidR="00AE024B" w:rsidRPr="00421949" w:rsidRDefault="00AE024B" w:rsidP="00AE024B">
      <w:pPr>
        <w:pStyle w:val="Default"/>
        <w:spacing w:line="276" w:lineRule="auto"/>
        <w:ind w:right="-64"/>
        <w:jc w:val="center"/>
        <w:rPr>
          <w:rFonts w:ascii="Calibri" w:hAnsi="Calibri"/>
          <w:b/>
          <w:bCs/>
          <w:color w:val="auto"/>
          <w:sz w:val="22"/>
          <w:szCs w:val="22"/>
          <w:lang w:val="en-GB"/>
        </w:rPr>
      </w:pPr>
      <w:r w:rsidRPr="00B20C6A">
        <w:rPr>
          <w:rFonts w:ascii="Calibri" w:hAnsi="Calibri"/>
          <w:b/>
          <w:bCs/>
          <w:color w:val="auto"/>
          <w:sz w:val="22"/>
          <w:szCs w:val="22"/>
          <w:lang w:val="en-GB"/>
        </w:rPr>
        <w:t xml:space="preserve">Management structures of the project - Responsibilities of the Lead Beneficiary </w:t>
      </w:r>
    </w:p>
    <w:p w:rsidR="00AE024B" w:rsidRPr="00B20C6A" w:rsidRDefault="00AE024B" w:rsidP="00AE024B">
      <w:pPr>
        <w:pStyle w:val="10"/>
        <w:widowControl w:val="0"/>
        <w:numPr>
          <w:ilvl w:val="0"/>
          <w:numId w:val="10"/>
        </w:numPr>
        <w:autoSpaceDE w:val="0"/>
        <w:autoSpaceDN w:val="0"/>
        <w:adjustRightInd w:val="0"/>
        <w:spacing w:before="120" w:after="120"/>
        <w:ind w:right="-62"/>
        <w:jc w:val="both"/>
        <w:rPr>
          <w:rFonts w:cs="Verdana"/>
          <w:vanish/>
          <w:lang w:val="en-GB"/>
        </w:rPr>
      </w:pPr>
    </w:p>
    <w:p w:rsidR="00AE024B" w:rsidRPr="00B20C6A" w:rsidRDefault="00AE024B" w:rsidP="00AE024B">
      <w:pPr>
        <w:pStyle w:val="10"/>
        <w:widowControl w:val="0"/>
        <w:numPr>
          <w:ilvl w:val="0"/>
          <w:numId w:val="10"/>
        </w:numPr>
        <w:autoSpaceDE w:val="0"/>
        <w:autoSpaceDN w:val="0"/>
        <w:adjustRightInd w:val="0"/>
        <w:spacing w:before="120" w:after="120"/>
        <w:ind w:right="-62"/>
        <w:jc w:val="both"/>
        <w:rPr>
          <w:rFonts w:cs="Verdana"/>
          <w:vanish/>
          <w:lang w:val="en-GB"/>
        </w:rPr>
      </w:pPr>
    </w:p>
    <w:p w:rsidR="00AE024B" w:rsidRPr="00B20C6A" w:rsidRDefault="00AE024B" w:rsidP="00AE024B">
      <w:pPr>
        <w:pStyle w:val="10"/>
        <w:widowControl w:val="0"/>
        <w:numPr>
          <w:ilvl w:val="0"/>
          <w:numId w:val="10"/>
        </w:numPr>
        <w:autoSpaceDE w:val="0"/>
        <w:autoSpaceDN w:val="0"/>
        <w:adjustRightInd w:val="0"/>
        <w:spacing w:before="120" w:after="120"/>
        <w:ind w:right="-62"/>
        <w:jc w:val="both"/>
        <w:rPr>
          <w:rFonts w:cs="Verdana"/>
          <w:vanish/>
          <w:lang w:val="en-GB"/>
        </w:rPr>
      </w:pPr>
    </w:p>
    <w:p w:rsidR="00AE024B" w:rsidRPr="00B20C6A" w:rsidRDefault="00AE024B" w:rsidP="00AE024B">
      <w:pPr>
        <w:pStyle w:val="10"/>
        <w:widowControl w:val="0"/>
        <w:numPr>
          <w:ilvl w:val="0"/>
          <w:numId w:val="10"/>
        </w:numPr>
        <w:autoSpaceDE w:val="0"/>
        <w:autoSpaceDN w:val="0"/>
        <w:adjustRightInd w:val="0"/>
        <w:spacing w:before="120" w:after="120"/>
        <w:ind w:right="-62"/>
        <w:jc w:val="both"/>
        <w:rPr>
          <w:rFonts w:cs="Verdana"/>
          <w:vanish/>
          <w:lang w:val="en-GB"/>
        </w:rPr>
      </w:pP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project </w:t>
      </w:r>
      <w:r>
        <w:rPr>
          <w:rFonts w:ascii="Calibri" w:hAnsi="Calibri"/>
          <w:color w:val="auto"/>
          <w:sz w:val="22"/>
          <w:szCs w:val="22"/>
          <w:lang w:val="en-GB"/>
        </w:rPr>
        <w:t>partner</w:t>
      </w:r>
      <w:r w:rsidRPr="00B20C6A">
        <w:rPr>
          <w:rFonts w:ascii="Calibri" w:hAnsi="Calibri"/>
          <w:color w:val="auto"/>
          <w:sz w:val="22"/>
          <w:szCs w:val="22"/>
          <w:lang w:val="en-GB"/>
        </w:rPr>
        <w:t xml:space="preserve">ship is governed </w:t>
      </w:r>
      <w:r>
        <w:rPr>
          <w:rFonts w:ascii="Calibri" w:hAnsi="Calibri"/>
          <w:color w:val="auto"/>
          <w:sz w:val="22"/>
          <w:szCs w:val="22"/>
          <w:lang w:val="en-GB"/>
        </w:rPr>
        <w:t>by</w:t>
      </w:r>
      <w:r w:rsidRPr="00B20C6A">
        <w:rPr>
          <w:rFonts w:ascii="Calibri" w:hAnsi="Calibri"/>
          <w:color w:val="auto"/>
          <w:sz w:val="22"/>
          <w:szCs w:val="22"/>
          <w:lang w:val="en-GB"/>
        </w:rPr>
        <w:t xml:space="preserve"> the Lead Beneficiary principle. The Lead Beneficiary legally represents the beneficiar</w:t>
      </w:r>
      <w:r>
        <w:rPr>
          <w:rFonts w:ascii="Calibri" w:hAnsi="Calibri"/>
          <w:color w:val="auto"/>
          <w:sz w:val="22"/>
          <w:szCs w:val="22"/>
          <w:lang w:val="en-GB"/>
        </w:rPr>
        <w:t>ie</w:t>
      </w:r>
      <w:r w:rsidRPr="00B20C6A">
        <w:rPr>
          <w:rFonts w:ascii="Calibri" w:hAnsi="Calibri"/>
          <w:color w:val="auto"/>
          <w:sz w:val="22"/>
          <w:szCs w:val="22"/>
          <w:lang w:val="en-GB"/>
        </w:rPr>
        <w:t>s participating in the project vis-à-vis the Managing Authority, the Certifying Authority, the Member States, the Audit Authority and the European Commission.</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Lead beneficiary will be assisted in its role by a </w:t>
      </w:r>
      <w:r>
        <w:rPr>
          <w:rFonts w:ascii="Calibri" w:hAnsi="Calibri"/>
          <w:color w:val="auto"/>
          <w:sz w:val="22"/>
          <w:szCs w:val="22"/>
          <w:lang w:val="en-GB"/>
        </w:rPr>
        <w:t>“P</w:t>
      </w:r>
      <w:r w:rsidRPr="00B20C6A">
        <w:rPr>
          <w:rFonts w:ascii="Calibri" w:hAnsi="Calibri"/>
          <w:color w:val="auto"/>
          <w:sz w:val="22"/>
          <w:szCs w:val="22"/>
          <w:lang w:val="en-GB"/>
        </w:rPr>
        <w:t>roject Management Team</w:t>
      </w:r>
      <w:r>
        <w:rPr>
          <w:rFonts w:ascii="Calibri" w:hAnsi="Calibri"/>
          <w:color w:val="auto"/>
          <w:sz w:val="22"/>
          <w:szCs w:val="22"/>
          <w:lang w:val="en-GB"/>
        </w:rPr>
        <w:t>”</w:t>
      </w:r>
      <w:r w:rsidRPr="00B20C6A">
        <w:rPr>
          <w:rFonts w:ascii="Calibri" w:hAnsi="Calibri"/>
          <w:color w:val="auto"/>
          <w:sz w:val="22"/>
          <w:szCs w:val="22"/>
          <w:lang w:val="en-GB"/>
        </w:rPr>
        <w:t xml:space="preserve"> comprising representatives of all beneficiaries, taking decisions unanimously and governed by internal rules of procedures</w:t>
      </w:r>
      <w:r>
        <w:rPr>
          <w:rFonts w:ascii="Calibri" w:hAnsi="Calibri"/>
          <w:color w:val="auto"/>
          <w:sz w:val="22"/>
          <w:szCs w:val="22"/>
          <w:lang w:val="en-GB"/>
        </w:rPr>
        <w:t>.</w:t>
      </w:r>
      <w:r w:rsidRPr="00B20C6A">
        <w:rPr>
          <w:rFonts w:ascii="Calibri" w:hAnsi="Calibri"/>
          <w:color w:val="auto"/>
          <w:sz w:val="22"/>
          <w:szCs w:val="22"/>
          <w:lang w:val="en-GB"/>
        </w:rPr>
        <w:t xml:space="preserve"> </w:t>
      </w:r>
    </w:p>
    <w:p w:rsidR="00AE024B" w:rsidRPr="00671CCD"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Lead Beneficiary, vis-à-vis the MA/JS, accepts total responsibility for the implementation and management of the project as described in the approved application form and undertakes the </w:t>
      </w:r>
      <w:r>
        <w:rPr>
          <w:rFonts w:ascii="Calibri" w:hAnsi="Calibri"/>
          <w:color w:val="auto"/>
          <w:sz w:val="22"/>
          <w:szCs w:val="22"/>
          <w:lang w:val="en-GB"/>
        </w:rPr>
        <w:t xml:space="preserve">responsibility to </w:t>
      </w:r>
      <w:r w:rsidRPr="00B20C6A">
        <w:rPr>
          <w:rFonts w:ascii="Calibri" w:hAnsi="Calibri"/>
          <w:color w:val="auto"/>
          <w:sz w:val="22"/>
          <w:szCs w:val="22"/>
          <w:lang w:val="en-GB"/>
        </w:rPr>
        <w:t>coordinat</w:t>
      </w:r>
      <w:r>
        <w:rPr>
          <w:rFonts w:ascii="Calibri" w:hAnsi="Calibri"/>
          <w:color w:val="auto"/>
          <w:sz w:val="22"/>
          <w:szCs w:val="22"/>
          <w:lang w:val="en-GB"/>
        </w:rPr>
        <w:t>e</w:t>
      </w:r>
      <w:r w:rsidRPr="00B20C6A">
        <w:rPr>
          <w:rFonts w:ascii="Calibri" w:hAnsi="Calibri"/>
          <w:color w:val="auto"/>
          <w:sz w:val="22"/>
          <w:szCs w:val="22"/>
          <w:lang w:val="en-GB"/>
        </w:rPr>
        <w:t xml:space="preserve"> the rest of the beneficiaries participating in the project</w:t>
      </w:r>
      <w:r>
        <w:rPr>
          <w:rFonts w:ascii="Calibri" w:hAnsi="Calibri"/>
          <w:color w:val="auto"/>
          <w:sz w:val="22"/>
          <w:szCs w:val="22"/>
          <w:lang w:val="en-GB"/>
        </w:rPr>
        <w:t xml:space="preserve"> and </w:t>
      </w:r>
      <w:r w:rsidRPr="00B20C6A">
        <w:rPr>
          <w:rFonts w:ascii="Calibri" w:hAnsi="Calibri"/>
          <w:color w:val="auto"/>
          <w:sz w:val="22"/>
          <w:szCs w:val="22"/>
          <w:lang w:val="en-GB"/>
        </w:rPr>
        <w:t>ensures that all beneficiaries referred to in article 1.2 of this contract undertake the obligation to participate in the implementation of the project.</w:t>
      </w:r>
    </w:p>
    <w:p w:rsidR="00AE024B" w:rsidRPr="00671CCD"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Pr>
          <w:rFonts w:ascii="Calibri" w:hAnsi="Calibri"/>
          <w:color w:val="auto"/>
          <w:sz w:val="22"/>
          <w:szCs w:val="22"/>
          <w:lang w:val="en-GB"/>
        </w:rPr>
        <w:t xml:space="preserve">The Lead Beneficiary </w:t>
      </w:r>
      <w:r w:rsidRPr="00671CCD">
        <w:rPr>
          <w:rFonts w:ascii="Calibri" w:hAnsi="Calibri"/>
          <w:color w:val="auto"/>
          <w:sz w:val="22"/>
          <w:szCs w:val="22"/>
          <w:lang w:val="en-GB"/>
        </w:rPr>
        <w:t>shall ensure that the expenditure presented by the beneficiaries participating in the project ha</w:t>
      </w:r>
      <w:r>
        <w:rPr>
          <w:rFonts w:ascii="Calibri" w:hAnsi="Calibri"/>
          <w:color w:val="auto"/>
          <w:sz w:val="22"/>
          <w:szCs w:val="22"/>
          <w:lang w:val="en-GB"/>
        </w:rPr>
        <w:t>s</w:t>
      </w:r>
      <w:r w:rsidRPr="00671CCD">
        <w:rPr>
          <w:rFonts w:ascii="Calibri" w:hAnsi="Calibri"/>
          <w:color w:val="auto"/>
          <w:sz w:val="22"/>
          <w:szCs w:val="22"/>
          <w:lang w:val="en-GB"/>
        </w:rPr>
        <w:t xml:space="preserve"> been incurred for the purpose of </w:t>
      </w:r>
      <w:r>
        <w:rPr>
          <w:rFonts w:ascii="Calibri" w:hAnsi="Calibri"/>
          <w:color w:val="auto"/>
          <w:sz w:val="22"/>
          <w:szCs w:val="22"/>
          <w:lang w:val="en-GB"/>
        </w:rPr>
        <w:t xml:space="preserve">the project </w:t>
      </w:r>
      <w:r w:rsidRPr="00671CCD">
        <w:rPr>
          <w:rFonts w:ascii="Calibri" w:hAnsi="Calibri"/>
          <w:color w:val="auto"/>
          <w:sz w:val="22"/>
          <w:szCs w:val="22"/>
          <w:lang w:val="en-GB"/>
        </w:rPr>
        <w:t>implement</w:t>
      </w:r>
      <w:r>
        <w:rPr>
          <w:rFonts w:ascii="Calibri" w:hAnsi="Calibri"/>
          <w:color w:val="auto"/>
          <w:sz w:val="22"/>
          <w:szCs w:val="22"/>
          <w:lang w:val="en-GB"/>
        </w:rPr>
        <w:t xml:space="preserve">ation </w:t>
      </w:r>
      <w:r w:rsidRPr="00671CCD">
        <w:rPr>
          <w:rFonts w:ascii="Calibri" w:hAnsi="Calibri"/>
          <w:color w:val="auto"/>
          <w:sz w:val="22"/>
          <w:szCs w:val="22"/>
          <w:lang w:val="en-GB"/>
        </w:rPr>
        <w:t>and correspond</w:t>
      </w:r>
      <w:r>
        <w:rPr>
          <w:rFonts w:ascii="Calibri" w:hAnsi="Calibri"/>
          <w:color w:val="auto"/>
          <w:sz w:val="22"/>
          <w:szCs w:val="22"/>
          <w:lang w:val="en-GB"/>
        </w:rPr>
        <w:t>s</w:t>
      </w:r>
      <w:r w:rsidRPr="00671CCD">
        <w:rPr>
          <w:rFonts w:ascii="Calibri" w:hAnsi="Calibri"/>
          <w:color w:val="auto"/>
          <w:sz w:val="22"/>
          <w:szCs w:val="22"/>
          <w:lang w:val="en-GB"/>
        </w:rPr>
        <w:t xml:space="preserve"> to the activities agreed between those beneficiaries;</w:t>
      </w:r>
    </w:p>
    <w:p w:rsidR="00AE024B" w:rsidRPr="00671CCD"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Pr>
          <w:rFonts w:ascii="Calibri" w:hAnsi="Calibri"/>
          <w:color w:val="auto"/>
          <w:sz w:val="22"/>
          <w:szCs w:val="22"/>
          <w:lang w:val="en-GB"/>
        </w:rPr>
        <w:t xml:space="preserve">The Lead Beneficiary </w:t>
      </w:r>
      <w:r w:rsidRPr="00671CCD">
        <w:rPr>
          <w:rFonts w:ascii="Calibri" w:hAnsi="Calibri"/>
          <w:color w:val="auto"/>
          <w:sz w:val="22"/>
          <w:szCs w:val="22"/>
          <w:lang w:val="en-GB"/>
        </w:rPr>
        <w:t xml:space="preserve">shall ensure that the expenditure presented by the beneficiaries participating in the project has been </w:t>
      </w:r>
      <w:r>
        <w:rPr>
          <w:rFonts w:ascii="Calibri" w:hAnsi="Calibri"/>
          <w:color w:val="auto"/>
          <w:sz w:val="22"/>
          <w:szCs w:val="22"/>
          <w:lang w:val="en-GB"/>
        </w:rPr>
        <w:t>verified</w:t>
      </w:r>
      <w:r w:rsidRPr="00671CCD">
        <w:rPr>
          <w:rFonts w:ascii="Calibri" w:hAnsi="Calibri"/>
          <w:color w:val="auto"/>
          <w:sz w:val="22"/>
          <w:szCs w:val="22"/>
          <w:lang w:val="en-GB"/>
        </w:rPr>
        <w:t xml:space="preserve"> by the controllers;</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Pr>
          <w:rFonts w:ascii="Calibri" w:hAnsi="Calibri"/>
          <w:color w:val="auto"/>
          <w:sz w:val="22"/>
          <w:szCs w:val="22"/>
          <w:lang w:val="en-GB"/>
        </w:rPr>
        <w:lastRenderedPageBreak/>
        <w:t xml:space="preserve">The Lead Beneficiary </w:t>
      </w:r>
      <w:r w:rsidRPr="00671CCD">
        <w:rPr>
          <w:rFonts w:ascii="Calibri" w:hAnsi="Calibri"/>
          <w:color w:val="auto"/>
          <w:sz w:val="22"/>
          <w:szCs w:val="22"/>
          <w:lang w:val="en-GB"/>
        </w:rPr>
        <w:t>shall be responsible for transferring the ERDF contribution to the</w:t>
      </w:r>
      <w:r w:rsidRPr="00B20C6A">
        <w:rPr>
          <w:rFonts w:ascii="Calibri" w:hAnsi="Calibri"/>
          <w:color w:val="auto"/>
          <w:sz w:val="22"/>
          <w:szCs w:val="22"/>
          <w:lang w:val="en-GB"/>
        </w:rPr>
        <w:t xml:space="preserve"> beneficiaries participating in the operation who are not located in Greece, </w:t>
      </w:r>
      <w:r w:rsidRPr="004D585E">
        <w:rPr>
          <w:rFonts w:ascii="Calibri" w:hAnsi="Calibri"/>
          <w:color w:val="auto"/>
          <w:sz w:val="22"/>
          <w:szCs w:val="22"/>
          <w:lang w:val="en-GB"/>
        </w:rPr>
        <w:t xml:space="preserve">within </w:t>
      </w:r>
      <w:r w:rsidRPr="008E3D7D">
        <w:rPr>
          <w:rFonts w:ascii="Calibri" w:hAnsi="Calibri"/>
          <w:color w:val="auto"/>
          <w:sz w:val="22"/>
          <w:szCs w:val="22"/>
          <w:lang w:val="en-GB"/>
        </w:rPr>
        <w:t xml:space="preserve">one </w:t>
      </w:r>
      <w:r>
        <w:rPr>
          <w:rFonts w:ascii="Calibri" w:hAnsi="Calibri"/>
          <w:color w:val="auto"/>
          <w:sz w:val="22"/>
          <w:szCs w:val="22"/>
          <w:lang w:val="en-GB"/>
        </w:rPr>
        <w:t xml:space="preserve">(1) </w:t>
      </w:r>
      <w:r w:rsidRPr="008E3D7D">
        <w:rPr>
          <w:rFonts w:ascii="Calibri" w:hAnsi="Calibri"/>
          <w:color w:val="auto"/>
          <w:sz w:val="22"/>
          <w:szCs w:val="22"/>
          <w:lang w:val="en-GB"/>
        </w:rPr>
        <w:t>month of its receipt</w:t>
      </w:r>
      <w:r>
        <w:rPr>
          <w:rFonts w:ascii="Calibri" w:hAnsi="Calibri"/>
          <w:color w:val="auto"/>
          <w:sz w:val="22"/>
          <w:szCs w:val="22"/>
          <w:lang w:val="en-GB"/>
        </w:rPr>
        <w:t xml:space="preserve"> and in full without withholding any amounts</w:t>
      </w:r>
      <w:r w:rsidRPr="00B20C6A">
        <w:rPr>
          <w:rFonts w:ascii="Calibri" w:hAnsi="Calibri"/>
          <w:color w:val="auto"/>
          <w:sz w:val="22"/>
          <w:szCs w:val="22"/>
          <w:lang w:val="en-GB"/>
        </w:rPr>
        <w:t>.</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Pr>
          <w:rFonts w:ascii="Calibri" w:hAnsi="Calibri"/>
          <w:color w:val="auto"/>
          <w:sz w:val="22"/>
          <w:szCs w:val="22"/>
          <w:lang w:val="en-GB"/>
        </w:rPr>
        <w:t xml:space="preserve">The Lead Beneficiary </w:t>
      </w:r>
      <w:r w:rsidRPr="00B20C6A">
        <w:rPr>
          <w:rFonts w:ascii="Calibri" w:hAnsi="Calibri"/>
          <w:color w:val="auto"/>
          <w:sz w:val="22"/>
          <w:szCs w:val="22"/>
          <w:lang w:val="en-GB"/>
        </w:rPr>
        <w:t xml:space="preserve">shall ensure that all beneficiaries including </w:t>
      </w:r>
      <w:proofErr w:type="gramStart"/>
      <w:r w:rsidRPr="00B20C6A">
        <w:rPr>
          <w:rFonts w:ascii="Calibri" w:hAnsi="Calibri"/>
          <w:color w:val="auto"/>
          <w:sz w:val="22"/>
          <w:szCs w:val="22"/>
          <w:lang w:val="en-GB"/>
        </w:rPr>
        <w:t>itself</w:t>
      </w:r>
      <w:proofErr w:type="gramEnd"/>
      <w:r w:rsidRPr="00B20C6A">
        <w:rPr>
          <w:rFonts w:ascii="Calibri" w:hAnsi="Calibri"/>
          <w:color w:val="auto"/>
          <w:sz w:val="22"/>
          <w:szCs w:val="22"/>
          <w:lang w:val="en-GB"/>
        </w:rPr>
        <w:t xml:space="preserve"> keep records and all documents concerning the implementation of the project.</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Lead Beneficiary is the only liable party against third parties and shall bear the responsibility of damages of any kind occurred to them during the implementation of the project. The Lead Beneficiary </w:t>
      </w:r>
      <w:r>
        <w:rPr>
          <w:rFonts w:ascii="Calibri" w:hAnsi="Calibri"/>
          <w:color w:val="auto"/>
          <w:sz w:val="22"/>
          <w:szCs w:val="22"/>
          <w:lang w:val="en-GB"/>
        </w:rPr>
        <w:t xml:space="preserve">accepts that </w:t>
      </w:r>
      <w:r w:rsidRPr="00B20C6A">
        <w:rPr>
          <w:rFonts w:ascii="Calibri" w:hAnsi="Calibri"/>
          <w:color w:val="auto"/>
          <w:sz w:val="22"/>
          <w:szCs w:val="22"/>
          <w:lang w:val="en-GB"/>
        </w:rPr>
        <w:t xml:space="preserve">the Managing Authority </w:t>
      </w:r>
      <w:r>
        <w:rPr>
          <w:rFonts w:ascii="Calibri" w:hAnsi="Calibri"/>
          <w:color w:val="auto"/>
          <w:sz w:val="22"/>
          <w:szCs w:val="22"/>
          <w:lang w:val="en-GB"/>
        </w:rPr>
        <w:t>shall not have any</w:t>
      </w:r>
      <w:r w:rsidRPr="00B20C6A">
        <w:rPr>
          <w:rFonts w:ascii="Calibri" w:hAnsi="Calibri"/>
          <w:color w:val="auto"/>
          <w:sz w:val="22"/>
          <w:szCs w:val="22"/>
          <w:lang w:val="en-GB"/>
        </w:rPr>
        <w:t xml:space="preserve"> liability in respect of any claim</w:t>
      </w:r>
      <w:r>
        <w:rPr>
          <w:rFonts w:ascii="Calibri" w:hAnsi="Calibri"/>
          <w:color w:val="auto"/>
          <w:sz w:val="22"/>
          <w:szCs w:val="22"/>
          <w:lang w:val="en-GB"/>
        </w:rPr>
        <w:t>s</w:t>
      </w:r>
      <w:r w:rsidRPr="00B20C6A">
        <w:rPr>
          <w:rFonts w:ascii="Calibri" w:hAnsi="Calibri"/>
          <w:color w:val="auto"/>
          <w:sz w:val="22"/>
          <w:szCs w:val="22"/>
          <w:lang w:val="en-GB"/>
        </w:rPr>
        <w:t xml:space="preserve"> or proceedings taken against </w:t>
      </w:r>
      <w:r>
        <w:rPr>
          <w:rFonts w:ascii="Calibri" w:hAnsi="Calibri"/>
          <w:color w:val="auto"/>
          <w:sz w:val="22"/>
          <w:szCs w:val="22"/>
          <w:lang w:val="en-GB"/>
        </w:rPr>
        <w:t>the LB</w:t>
      </w:r>
      <w:r w:rsidRPr="00B20C6A">
        <w:rPr>
          <w:rFonts w:ascii="Calibri" w:hAnsi="Calibri"/>
          <w:color w:val="auto"/>
          <w:sz w:val="22"/>
          <w:szCs w:val="22"/>
          <w:lang w:val="en-GB"/>
        </w:rPr>
        <w:t xml:space="preserve"> for any breach of law </w:t>
      </w:r>
      <w:r>
        <w:rPr>
          <w:rFonts w:ascii="Calibri" w:hAnsi="Calibri"/>
          <w:color w:val="auto"/>
          <w:sz w:val="22"/>
          <w:szCs w:val="22"/>
          <w:lang w:val="en-GB"/>
        </w:rPr>
        <w:t>caused by</w:t>
      </w:r>
      <w:r w:rsidRPr="00B20C6A">
        <w:rPr>
          <w:rFonts w:ascii="Calibri" w:hAnsi="Calibri"/>
          <w:color w:val="auto"/>
          <w:sz w:val="22"/>
          <w:szCs w:val="22"/>
          <w:lang w:val="en-GB"/>
        </w:rPr>
        <w:t xml:space="preserve"> its employees or </w:t>
      </w:r>
      <w:r>
        <w:rPr>
          <w:rFonts w:ascii="Calibri" w:hAnsi="Calibri"/>
          <w:color w:val="auto"/>
          <w:sz w:val="22"/>
          <w:szCs w:val="22"/>
          <w:lang w:val="en-GB"/>
        </w:rPr>
        <w:t xml:space="preserve">the </w:t>
      </w:r>
      <w:r w:rsidRPr="00B20C6A">
        <w:rPr>
          <w:rFonts w:ascii="Calibri" w:hAnsi="Calibri"/>
          <w:color w:val="auto"/>
          <w:sz w:val="22"/>
          <w:szCs w:val="22"/>
          <w:lang w:val="en-GB"/>
        </w:rPr>
        <w:t>beneficiaries</w:t>
      </w:r>
      <w:r>
        <w:rPr>
          <w:rFonts w:ascii="Calibri" w:hAnsi="Calibri"/>
          <w:color w:val="auto"/>
          <w:sz w:val="22"/>
          <w:szCs w:val="22"/>
          <w:lang w:val="en-GB"/>
        </w:rPr>
        <w:t xml:space="preserve"> of the project</w:t>
      </w:r>
      <w:r w:rsidRPr="00B20C6A">
        <w:rPr>
          <w:rFonts w:ascii="Calibri" w:hAnsi="Calibri"/>
          <w:color w:val="auto"/>
          <w:sz w:val="22"/>
          <w:szCs w:val="22"/>
          <w:lang w:val="en-GB"/>
        </w:rPr>
        <w:t xml:space="preserve">, </w:t>
      </w:r>
      <w:r>
        <w:rPr>
          <w:rFonts w:ascii="Calibri" w:hAnsi="Calibri"/>
          <w:color w:val="auto"/>
          <w:sz w:val="22"/>
          <w:szCs w:val="22"/>
          <w:lang w:val="en-GB"/>
        </w:rPr>
        <w:t>and/</w:t>
      </w:r>
      <w:r w:rsidRPr="00B20C6A">
        <w:rPr>
          <w:rFonts w:ascii="Calibri" w:hAnsi="Calibri"/>
          <w:color w:val="auto"/>
          <w:sz w:val="22"/>
          <w:szCs w:val="22"/>
          <w:lang w:val="en-GB"/>
        </w:rPr>
        <w:t>or for any infringement of the rights of</w:t>
      </w:r>
      <w:r>
        <w:rPr>
          <w:rFonts w:ascii="Calibri" w:hAnsi="Calibri"/>
          <w:color w:val="auto"/>
          <w:sz w:val="22"/>
          <w:szCs w:val="22"/>
          <w:lang w:val="en-GB"/>
        </w:rPr>
        <w:t xml:space="preserve"> any</w:t>
      </w:r>
      <w:r w:rsidRPr="00B20C6A">
        <w:rPr>
          <w:rFonts w:ascii="Calibri" w:hAnsi="Calibri"/>
          <w:color w:val="auto"/>
          <w:sz w:val="22"/>
          <w:szCs w:val="22"/>
          <w:lang w:val="en-GB"/>
        </w:rPr>
        <w:t xml:space="preserve"> third part</w:t>
      </w:r>
      <w:r>
        <w:rPr>
          <w:rFonts w:ascii="Calibri" w:hAnsi="Calibri"/>
          <w:color w:val="auto"/>
          <w:sz w:val="22"/>
          <w:szCs w:val="22"/>
          <w:lang w:val="en-GB"/>
        </w:rPr>
        <w:t>y</w:t>
      </w:r>
      <w:r w:rsidRPr="00B20C6A">
        <w:rPr>
          <w:rFonts w:ascii="Calibri" w:hAnsi="Calibri"/>
          <w:color w:val="auto"/>
          <w:sz w:val="22"/>
          <w:szCs w:val="22"/>
          <w:lang w:val="en-GB"/>
        </w:rPr>
        <w:t>.</w:t>
      </w:r>
    </w:p>
    <w:p w:rsidR="00AE024B"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Lead Beneficiary shall lay down the arrangements for its relations with the beneficiaries participating in the operation in a </w:t>
      </w:r>
      <w:r>
        <w:rPr>
          <w:rFonts w:ascii="Calibri" w:hAnsi="Calibri"/>
          <w:color w:val="auto"/>
          <w:sz w:val="22"/>
          <w:szCs w:val="22"/>
          <w:lang w:val="en-GB"/>
        </w:rPr>
        <w:t>“P</w:t>
      </w:r>
      <w:r w:rsidRPr="00B20C6A">
        <w:rPr>
          <w:rFonts w:ascii="Calibri" w:hAnsi="Calibri"/>
          <w:color w:val="auto"/>
          <w:sz w:val="22"/>
          <w:szCs w:val="22"/>
          <w:lang w:val="en-GB"/>
        </w:rPr>
        <w:t>artnership Agreement</w:t>
      </w:r>
      <w:r>
        <w:rPr>
          <w:rFonts w:ascii="Calibri" w:hAnsi="Calibri"/>
          <w:color w:val="auto"/>
          <w:sz w:val="22"/>
          <w:szCs w:val="22"/>
          <w:lang w:val="en-GB"/>
        </w:rPr>
        <w:t>”</w:t>
      </w:r>
      <w:r w:rsidRPr="00B20C6A">
        <w:rPr>
          <w:rFonts w:ascii="Calibri" w:hAnsi="Calibri"/>
          <w:color w:val="auto"/>
          <w:sz w:val="22"/>
          <w:szCs w:val="22"/>
          <w:lang w:val="en-GB"/>
        </w:rPr>
        <w:t xml:space="preserve"> comprising, inter alia, provisions guaranteeing the sound financial management of the funds allocated to the operation, including the arrangements for recovering amounts unduly paid. The allocation of mutual responsibilities among the project beneficiaries is specified in the </w:t>
      </w:r>
      <w:r>
        <w:rPr>
          <w:rFonts w:ascii="Calibri" w:hAnsi="Calibri"/>
          <w:color w:val="auto"/>
          <w:sz w:val="22"/>
          <w:szCs w:val="22"/>
          <w:lang w:val="en-GB"/>
        </w:rPr>
        <w:t>P</w:t>
      </w:r>
      <w:r w:rsidRPr="00B20C6A">
        <w:rPr>
          <w:rFonts w:ascii="Calibri" w:hAnsi="Calibri"/>
          <w:color w:val="auto"/>
          <w:sz w:val="22"/>
          <w:szCs w:val="22"/>
          <w:lang w:val="en-GB"/>
        </w:rPr>
        <w:t>artnership Agreement</w:t>
      </w:r>
      <w:r>
        <w:rPr>
          <w:rFonts w:ascii="Calibri" w:hAnsi="Calibri"/>
          <w:color w:val="auto"/>
          <w:sz w:val="22"/>
          <w:szCs w:val="22"/>
          <w:lang w:val="en-GB"/>
        </w:rPr>
        <w:t>.</w:t>
      </w:r>
    </w:p>
    <w:p w:rsidR="00AE024B" w:rsidRPr="00F227A2"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Pr>
          <w:rFonts w:ascii="Calibri" w:hAnsi="Calibri"/>
          <w:color w:val="auto"/>
          <w:sz w:val="22"/>
          <w:szCs w:val="22"/>
          <w:lang w:val="en-GB"/>
        </w:rPr>
        <w:t>T</w:t>
      </w:r>
      <w:r w:rsidRPr="00FB5F1E">
        <w:rPr>
          <w:rFonts w:ascii="Calibri" w:hAnsi="Calibri"/>
          <w:color w:val="auto"/>
          <w:sz w:val="22"/>
          <w:szCs w:val="22"/>
          <w:lang w:val="en-GB"/>
        </w:rPr>
        <w:t>he LB has the right to submit any complaints on behalf of the partnership to the MA/JS</w:t>
      </w:r>
      <w:r>
        <w:rPr>
          <w:rFonts w:ascii="Calibri" w:hAnsi="Calibri"/>
          <w:color w:val="auto"/>
          <w:sz w:val="22"/>
          <w:szCs w:val="22"/>
          <w:lang w:val="en-GB"/>
        </w:rPr>
        <w:t xml:space="preserve">. </w:t>
      </w:r>
      <w:r w:rsidRPr="00F227A2">
        <w:rPr>
          <w:rFonts w:ascii="Calibri" w:hAnsi="Calibri"/>
          <w:color w:val="auto"/>
          <w:sz w:val="22"/>
          <w:szCs w:val="22"/>
          <w:lang w:val="en-GB"/>
        </w:rPr>
        <w:t xml:space="preserve"> </w:t>
      </w:r>
    </w:p>
    <w:p w:rsidR="00AE024B" w:rsidRPr="00B20C6A" w:rsidRDefault="00AE024B" w:rsidP="00AE024B">
      <w:pPr>
        <w:pStyle w:val="Default"/>
        <w:spacing w:line="276" w:lineRule="auto"/>
        <w:ind w:right="-64"/>
        <w:jc w:val="both"/>
        <w:rPr>
          <w:rFonts w:ascii="Calibri" w:hAnsi="Calibri"/>
          <w:color w:val="auto"/>
          <w:sz w:val="22"/>
          <w:szCs w:val="22"/>
          <w:lang w:val="en-GB"/>
        </w:rPr>
      </w:pP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Article 6  </w:t>
      </w: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Obligations and rights of the Managing Authority </w:t>
      </w:r>
    </w:p>
    <w:p w:rsidR="00AE024B" w:rsidRPr="00B20C6A" w:rsidRDefault="00AE024B" w:rsidP="00AE024B">
      <w:pPr>
        <w:pStyle w:val="Default"/>
        <w:spacing w:line="276" w:lineRule="auto"/>
        <w:ind w:right="-64"/>
        <w:rPr>
          <w:rFonts w:ascii="Calibri" w:hAnsi="Calibri"/>
          <w:color w:val="auto"/>
          <w:sz w:val="22"/>
          <w:szCs w:val="22"/>
          <w:lang w:val="en-GB"/>
        </w:rPr>
      </w:pPr>
    </w:p>
    <w:p w:rsidR="00AE024B" w:rsidRPr="00B20C6A" w:rsidRDefault="00AE024B" w:rsidP="00AE024B">
      <w:pPr>
        <w:pStyle w:val="Default"/>
        <w:spacing w:line="276" w:lineRule="auto"/>
        <w:ind w:right="-64"/>
        <w:rPr>
          <w:rFonts w:ascii="Calibri" w:hAnsi="Calibri"/>
          <w:color w:val="auto"/>
          <w:sz w:val="22"/>
          <w:szCs w:val="22"/>
          <w:lang w:val="en-GB"/>
        </w:rPr>
      </w:pPr>
      <w:r w:rsidRPr="00B20C6A">
        <w:rPr>
          <w:rFonts w:ascii="Calibri" w:hAnsi="Calibri"/>
          <w:color w:val="auto"/>
          <w:sz w:val="22"/>
          <w:szCs w:val="22"/>
          <w:lang w:val="en-GB"/>
        </w:rPr>
        <w:t>The Managing Authority</w:t>
      </w:r>
      <w:r>
        <w:rPr>
          <w:rFonts w:ascii="Calibri" w:hAnsi="Calibri"/>
          <w:color w:val="auto"/>
          <w:sz w:val="22"/>
          <w:szCs w:val="22"/>
          <w:lang w:val="en-GB"/>
        </w:rPr>
        <w:t xml:space="preserve">: </w:t>
      </w:r>
      <w:r w:rsidRPr="00B20C6A">
        <w:rPr>
          <w:rFonts w:ascii="Calibri" w:hAnsi="Calibri"/>
          <w:color w:val="auto"/>
          <w:sz w:val="22"/>
          <w:szCs w:val="22"/>
          <w:lang w:val="en-GB"/>
        </w:rPr>
        <w:t xml:space="preserve"> </w:t>
      </w:r>
    </w:p>
    <w:p w:rsidR="00AE024B" w:rsidRPr="00B20C6A" w:rsidRDefault="00AE024B" w:rsidP="00AE024B">
      <w:pPr>
        <w:pStyle w:val="10"/>
        <w:widowControl w:val="0"/>
        <w:numPr>
          <w:ilvl w:val="0"/>
          <w:numId w:val="10"/>
        </w:numPr>
        <w:autoSpaceDE w:val="0"/>
        <w:autoSpaceDN w:val="0"/>
        <w:adjustRightInd w:val="0"/>
        <w:spacing w:before="120" w:after="120"/>
        <w:ind w:right="-62"/>
        <w:jc w:val="both"/>
        <w:rPr>
          <w:rFonts w:cs="Verdana"/>
          <w:vanish/>
          <w:lang w:val="en-GB"/>
        </w:rPr>
      </w:pP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Pr>
          <w:rFonts w:ascii="Calibri" w:hAnsi="Calibri"/>
          <w:color w:val="auto"/>
          <w:sz w:val="22"/>
          <w:szCs w:val="22"/>
          <w:lang w:val="en-GB"/>
        </w:rPr>
        <w:t>U</w:t>
      </w:r>
      <w:r w:rsidRPr="00B20C6A">
        <w:rPr>
          <w:rFonts w:ascii="Calibri" w:hAnsi="Calibri"/>
          <w:color w:val="auto"/>
          <w:sz w:val="22"/>
          <w:szCs w:val="22"/>
          <w:lang w:val="en-GB"/>
        </w:rPr>
        <w:t>ndertakes the obligation to</w:t>
      </w:r>
      <w:r>
        <w:rPr>
          <w:rFonts w:ascii="Calibri" w:hAnsi="Calibri"/>
          <w:color w:val="auto"/>
          <w:sz w:val="22"/>
          <w:szCs w:val="22"/>
          <w:lang w:val="en-GB"/>
        </w:rPr>
        <w:t xml:space="preserve"> c</w:t>
      </w:r>
      <w:r w:rsidRPr="00B20C6A">
        <w:rPr>
          <w:rFonts w:ascii="Calibri" w:hAnsi="Calibri"/>
          <w:color w:val="auto"/>
          <w:sz w:val="22"/>
          <w:szCs w:val="22"/>
          <w:lang w:val="en-GB"/>
        </w:rPr>
        <w:t xml:space="preserve">heck that provisions set out in this contract are met throughout the implementation and after the completion of the project. </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Pr>
          <w:rFonts w:ascii="Calibri" w:hAnsi="Calibri"/>
          <w:color w:val="auto"/>
          <w:sz w:val="22"/>
          <w:szCs w:val="22"/>
          <w:lang w:val="en-GB"/>
        </w:rPr>
        <w:t>U</w:t>
      </w:r>
      <w:r w:rsidRPr="00B20C6A">
        <w:rPr>
          <w:rFonts w:ascii="Calibri" w:hAnsi="Calibri"/>
          <w:color w:val="auto"/>
          <w:sz w:val="22"/>
          <w:szCs w:val="22"/>
          <w:lang w:val="en-GB"/>
        </w:rPr>
        <w:t>ndertakes the obligation to</w:t>
      </w:r>
      <w:r>
        <w:rPr>
          <w:rFonts w:ascii="Calibri" w:hAnsi="Calibri"/>
          <w:color w:val="auto"/>
          <w:sz w:val="22"/>
          <w:szCs w:val="22"/>
          <w:lang w:val="en-GB"/>
        </w:rPr>
        <w:t xml:space="preserve"> e</w:t>
      </w:r>
      <w:r w:rsidRPr="00B20C6A">
        <w:rPr>
          <w:rFonts w:ascii="Calibri" w:hAnsi="Calibri"/>
          <w:color w:val="auto"/>
          <w:sz w:val="22"/>
          <w:szCs w:val="22"/>
          <w:lang w:val="en-GB"/>
        </w:rPr>
        <w:t xml:space="preserve">nsure the consistency, legality and eligibility of expenditure based on information received by the Lead Beneficiary.  </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Pr>
          <w:rFonts w:ascii="Calibri" w:hAnsi="Calibri"/>
          <w:color w:val="auto"/>
          <w:sz w:val="22"/>
          <w:szCs w:val="22"/>
          <w:lang w:val="en-GB"/>
        </w:rPr>
        <w:t>M</w:t>
      </w:r>
      <w:r w:rsidRPr="00B20C6A">
        <w:rPr>
          <w:rFonts w:ascii="Calibri" w:hAnsi="Calibri"/>
          <w:color w:val="auto"/>
          <w:sz w:val="22"/>
          <w:szCs w:val="22"/>
          <w:lang w:val="en-GB"/>
        </w:rPr>
        <w:t xml:space="preserve">ay </w:t>
      </w:r>
      <w:r>
        <w:rPr>
          <w:rFonts w:ascii="Calibri" w:hAnsi="Calibri"/>
          <w:color w:val="auto"/>
          <w:sz w:val="22"/>
          <w:szCs w:val="22"/>
          <w:lang w:val="en-GB"/>
        </w:rPr>
        <w:t>u</w:t>
      </w:r>
      <w:r w:rsidRPr="00B20C6A">
        <w:rPr>
          <w:rFonts w:ascii="Calibri" w:hAnsi="Calibri"/>
          <w:color w:val="auto"/>
          <w:sz w:val="22"/>
          <w:szCs w:val="22"/>
          <w:lang w:val="en-GB"/>
        </w:rPr>
        <w:t xml:space="preserve">nder no circumstances, for any reason whatsoever, be deemed liable for damages caused to the staff and the property of the Lead Beneficiary or any beneficiary in the course of the project implementation. Therefore, any claim for damages or increase of the funding will not be accepted.  </w:t>
      </w:r>
    </w:p>
    <w:p w:rsidR="00AE024B" w:rsidRPr="00411C58"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FD5805">
        <w:rPr>
          <w:rFonts w:ascii="Calibri" w:hAnsi="Calibri"/>
          <w:color w:val="auto"/>
          <w:sz w:val="22"/>
          <w:szCs w:val="22"/>
          <w:lang w:val="en-GB"/>
        </w:rPr>
        <w:t xml:space="preserve">In case that the </w:t>
      </w:r>
      <w:r w:rsidRPr="00411C58">
        <w:rPr>
          <w:rFonts w:ascii="Calibri" w:hAnsi="Calibri"/>
          <w:color w:val="auto"/>
          <w:sz w:val="22"/>
          <w:szCs w:val="22"/>
          <w:lang w:val="en-GB"/>
        </w:rPr>
        <w:t>MA is notified about irregularities in the project and in particular on the basis of findings of the “controllers” or after an audit is conducted, and once the relevant amounts have been paid by the MA/CA,  it will demand the return of all or part of the funding paid out for the project from the Lead Beneficiary who will claim repayment of the amounts concerned by the respective Beneficiary/</w:t>
      </w:r>
      <w:proofErr w:type="spellStart"/>
      <w:r w:rsidRPr="00411C58">
        <w:rPr>
          <w:rFonts w:ascii="Calibri" w:hAnsi="Calibri"/>
          <w:color w:val="auto"/>
          <w:sz w:val="22"/>
          <w:szCs w:val="22"/>
          <w:lang w:val="en-GB"/>
        </w:rPr>
        <w:t>ries</w:t>
      </w:r>
      <w:proofErr w:type="spellEnd"/>
      <w:r w:rsidRPr="00411C58">
        <w:rPr>
          <w:rFonts w:ascii="Calibri" w:hAnsi="Calibri"/>
          <w:color w:val="auto"/>
          <w:sz w:val="22"/>
          <w:szCs w:val="22"/>
          <w:lang w:val="en-GB"/>
        </w:rPr>
        <w:t xml:space="preserve"> with the exception of the project beneficiaries located in Greece, for whom the MA/CA may withhold any amounts concerned from future applications of interim payments, setting off the relevant amounts in relation to the operation of the Greek Public Investment Account Programme or ask for the return of the amounts concerned to a bank </w:t>
      </w:r>
      <w:r w:rsidRPr="00411C58">
        <w:rPr>
          <w:rFonts w:ascii="Calibri" w:hAnsi="Calibri"/>
          <w:color w:val="auto"/>
          <w:sz w:val="22"/>
          <w:szCs w:val="22"/>
          <w:lang w:val="en-GB"/>
        </w:rPr>
        <w:lastRenderedPageBreak/>
        <w:t>account indicated by the MA/CA. In any other case the procedure for recoveries of unduly paid amounts as provided for in the Greek regulatory framework for beneficiaries located in Greece should be immediately initiated.</w:t>
      </w:r>
    </w:p>
    <w:p w:rsidR="00AE024B" w:rsidRPr="00152CF1"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152CF1">
        <w:rPr>
          <w:rFonts w:ascii="Calibri" w:hAnsi="Calibri"/>
          <w:color w:val="auto"/>
          <w:sz w:val="22"/>
          <w:szCs w:val="22"/>
          <w:lang w:val="en-GB"/>
        </w:rPr>
        <w:t>The Lead Beneficiary in order to secure repayment of any unduly paid amounts will claim the amounts concerned by the respective beneficiary/</w:t>
      </w:r>
      <w:proofErr w:type="spellStart"/>
      <w:r w:rsidRPr="00152CF1">
        <w:rPr>
          <w:rFonts w:ascii="Calibri" w:hAnsi="Calibri"/>
          <w:color w:val="auto"/>
          <w:sz w:val="22"/>
          <w:szCs w:val="22"/>
          <w:lang w:val="en-GB"/>
        </w:rPr>
        <w:t>ies</w:t>
      </w:r>
      <w:proofErr w:type="spellEnd"/>
      <w:r w:rsidRPr="00152CF1">
        <w:rPr>
          <w:rFonts w:ascii="Calibri" w:hAnsi="Calibri"/>
          <w:color w:val="auto"/>
          <w:sz w:val="22"/>
          <w:szCs w:val="22"/>
          <w:lang w:val="en-GB"/>
        </w:rPr>
        <w:t xml:space="preserve">, with the exception of the project beneficiaries located in Greece. In the event that the recovery of funds is not possible, the Lead Beneficiary must immediately inform the Managing Authority. </w:t>
      </w:r>
      <w:r w:rsidRPr="00152CF1">
        <w:rPr>
          <w:rFonts w:ascii="Calibri" w:hAnsi="Calibri"/>
          <w:color w:val="19161A"/>
          <w:sz w:val="22"/>
          <w:szCs w:val="22"/>
          <w:lang w:val="en-US"/>
        </w:rPr>
        <w:t>If the lead beneficiary does not succeed in securing repayment from other beneficiaries</w:t>
      </w:r>
      <w:r w:rsidRPr="00152CF1">
        <w:rPr>
          <w:rFonts w:ascii="Calibri" w:hAnsi="Calibri"/>
          <w:sz w:val="22"/>
          <w:szCs w:val="22"/>
          <w:lang w:val="en-US"/>
        </w:rPr>
        <w:t>, or if the MA/CA does not succeed in securing repayment from the lead beneficiary,</w:t>
      </w:r>
      <w:r w:rsidRPr="00152CF1">
        <w:rPr>
          <w:rFonts w:ascii="Calibri" w:hAnsi="Calibri"/>
          <w:color w:val="auto"/>
          <w:sz w:val="22"/>
          <w:szCs w:val="22"/>
          <w:lang w:val="en-GB"/>
        </w:rPr>
        <w:t xml:space="preserve"> </w:t>
      </w:r>
      <w:r w:rsidRPr="00152CF1">
        <w:rPr>
          <w:rFonts w:ascii="Calibri" w:hAnsi="Calibri"/>
          <w:sz w:val="22"/>
          <w:szCs w:val="22"/>
          <w:lang w:val="en-US"/>
        </w:rPr>
        <w:t xml:space="preserve">the Member State, on whose territory the beneficiary concerned is located, shall </w:t>
      </w:r>
      <w:r w:rsidRPr="00152CF1">
        <w:rPr>
          <w:rFonts w:ascii="Calibri" w:hAnsi="Calibri"/>
          <w:color w:val="19161A"/>
          <w:sz w:val="22"/>
          <w:szCs w:val="22"/>
          <w:lang w:val="en-US"/>
        </w:rPr>
        <w:t>reimburse the MA/CA any</w:t>
      </w:r>
      <w:r w:rsidRPr="00152CF1">
        <w:rPr>
          <w:rFonts w:ascii="Calibri" w:hAnsi="Calibri"/>
          <w:sz w:val="22"/>
          <w:szCs w:val="22"/>
          <w:lang w:val="en-US"/>
        </w:rPr>
        <w:t xml:space="preserve"> amounts that were unduly paid to that beneficiary in a given account provided under Greek law. The MA in collaboration with the CA shall be responsible for reimbursing the amounts concerned to the general budget of the European Union.</w:t>
      </w:r>
      <w:r w:rsidRPr="00152CF1">
        <w:rPr>
          <w:rFonts w:ascii="Calibri" w:hAnsi="Calibri"/>
          <w:color w:val="auto"/>
          <w:sz w:val="22"/>
          <w:szCs w:val="22"/>
          <w:lang w:val="en-GB"/>
        </w:rPr>
        <w:t xml:space="preserve"> </w:t>
      </w:r>
    </w:p>
    <w:p w:rsidR="00AE024B"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Pr>
          <w:rFonts w:ascii="Calibri" w:hAnsi="Calibri"/>
          <w:color w:val="auto"/>
          <w:sz w:val="22"/>
          <w:szCs w:val="22"/>
          <w:lang w:val="en-GB"/>
        </w:rPr>
        <w:t>E</w:t>
      </w:r>
      <w:r w:rsidRPr="00B20C6A">
        <w:rPr>
          <w:rFonts w:ascii="Calibri" w:hAnsi="Calibri"/>
          <w:color w:val="auto"/>
          <w:sz w:val="22"/>
          <w:szCs w:val="22"/>
          <w:lang w:val="en-GB"/>
        </w:rPr>
        <w:t>nsures that the Certifying Authority receives all necessary information on the procedures and verifications carried out in relation to expenditure for the purpose of certification.</w:t>
      </w:r>
    </w:p>
    <w:p w:rsidR="00AE024B"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D7F43">
        <w:rPr>
          <w:rFonts w:ascii="Calibri" w:hAnsi="Calibri"/>
          <w:color w:val="auto"/>
          <w:sz w:val="22"/>
          <w:szCs w:val="22"/>
          <w:lang w:val="en-GB"/>
        </w:rPr>
        <w:t xml:space="preserve">Ensures that the amortization of the advance payment is made in instalments by deduction from subsequent payment claims of </w:t>
      </w:r>
      <w:r>
        <w:rPr>
          <w:rFonts w:ascii="Calibri" w:hAnsi="Calibri"/>
          <w:color w:val="auto"/>
          <w:sz w:val="22"/>
          <w:szCs w:val="22"/>
          <w:lang w:val="en-GB"/>
        </w:rPr>
        <w:t>every</w:t>
      </w:r>
      <w:r w:rsidRPr="00BD7F43">
        <w:rPr>
          <w:rFonts w:ascii="Calibri" w:hAnsi="Calibri"/>
          <w:color w:val="auto"/>
          <w:sz w:val="22"/>
          <w:szCs w:val="22"/>
          <w:lang w:val="en-GB"/>
        </w:rPr>
        <w:t xml:space="preserve"> beneficiary, proportiona</w:t>
      </w:r>
      <w:r>
        <w:rPr>
          <w:rFonts w:ascii="Calibri" w:hAnsi="Calibri"/>
          <w:color w:val="auto"/>
          <w:sz w:val="22"/>
          <w:szCs w:val="22"/>
          <w:lang w:val="en-GB"/>
        </w:rPr>
        <w:t>te</w:t>
      </w:r>
      <w:r w:rsidRPr="00BD7F43">
        <w:rPr>
          <w:rFonts w:ascii="Calibri" w:hAnsi="Calibri"/>
          <w:color w:val="auto"/>
          <w:sz w:val="22"/>
          <w:szCs w:val="22"/>
          <w:lang w:val="en-GB"/>
        </w:rPr>
        <w:t>ly</w:t>
      </w:r>
      <w:r>
        <w:rPr>
          <w:rFonts w:ascii="Calibri" w:hAnsi="Calibri"/>
          <w:color w:val="auto"/>
          <w:sz w:val="22"/>
          <w:szCs w:val="22"/>
          <w:lang w:val="en-GB"/>
        </w:rPr>
        <w:t>,</w:t>
      </w:r>
      <w:r w:rsidRPr="00BD7F43">
        <w:rPr>
          <w:rFonts w:ascii="Calibri" w:hAnsi="Calibri"/>
          <w:color w:val="auto"/>
          <w:sz w:val="22"/>
          <w:szCs w:val="22"/>
          <w:lang w:val="en-GB"/>
        </w:rPr>
        <w:t xml:space="preserve"> until the final payment to the</w:t>
      </w:r>
      <w:r>
        <w:rPr>
          <w:rFonts w:ascii="Calibri" w:hAnsi="Calibri"/>
          <w:color w:val="auto"/>
          <w:sz w:val="22"/>
          <w:szCs w:val="22"/>
          <w:lang w:val="en-GB"/>
        </w:rPr>
        <w:t xml:space="preserve"> respective </w:t>
      </w:r>
      <w:r w:rsidRPr="00BD7F43">
        <w:rPr>
          <w:rFonts w:ascii="Calibri" w:hAnsi="Calibri"/>
          <w:color w:val="auto"/>
          <w:sz w:val="22"/>
          <w:szCs w:val="22"/>
          <w:lang w:val="en-GB"/>
        </w:rPr>
        <w:t>project beneficiary.</w:t>
      </w:r>
      <w:r w:rsidRPr="00957222">
        <w:rPr>
          <w:rFonts w:ascii="Calibri" w:hAnsi="Calibri"/>
          <w:color w:val="auto"/>
          <w:sz w:val="22"/>
          <w:szCs w:val="22"/>
          <w:lang w:val="en-GB"/>
        </w:rPr>
        <w:t xml:space="preserve"> The </w:t>
      </w:r>
      <w:r>
        <w:rPr>
          <w:rFonts w:ascii="Calibri" w:hAnsi="Calibri"/>
          <w:color w:val="auto"/>
          <w:sz w:val="22"/>
          <w:szCs w:val="22"/>
          <w:lang w:val="en-GB"/>
        </w:rPr>
        <w:t>advance payment</w:t>
      </w:r>
      <w:r w:rsidRPr="00957222">
        <w:rPr>
          <w:rFonts w:ascii="Calibri" w:hAnsi="Calibri"/>
          <w:color w:val="auto"/>
          <w:sz w:val="22"/>
          <w:szCs w:val="22"/>
          <w:lang w:val="en-GB"/>
        </w:rPr>
        <w:t xml:space="preserve"> must be balanced by the final payment. In any case </w:t>
      </w:r>
      <w:r>
        <w:rPr>
          <w:rFonts w:ascii="Calibri" w:hAnsi="Calibri"/>
          <w:color w:val="auto"/>
          <w:sz w:val="22"/>
          <w:szCs w:val="22"/>
          <w:lang w:val="en-GB"/>
        </w:rPr>
        <w:t>any amount paid as pre-financing should be totally cleared not later than when the project is officially closed.</w:t>
      </w:r>
    </w:p>
    <w:p w:rsidR="00AE024B"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Pr>
          <w:rFonts w:ascii="Calibri" w:hAnsi="Calibri"/>
          <w:color w:val="auto"/>
          <w:sz w:val="22"/>
          <w:szCs w:val="22"/>
          <w:lang w:val="en-GB"/>
        </w:rPr>
        <w:t>Ensures that net revenue generated by the operation is deducted from the expenditure declared by the LB and is not included in the request for payment submitted to the Commission, according to the method chosen by the MA and described in the Programme and Project Implementation Manual. In the eventuality that net revenue has been reimbursed to the LB it is considered as unduly paid amount and the procedure for the recovery of such amounts is to be followed.</w:t>
      </w:r>
    </w:p>
    <w:p w:rsidR="00AE024B" w:rsidRPr="00C509C4"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C509C4">
        <w:rPr>
          <w:rFonts w:ascii="Calibri" w:hAnsi="Calibri"/>
          <w:color w:val="auto"/>
          <w:sz w:val="22"/>
          <w:szCs w:val="22"/>
          <w:lang w:val="en-GB"/>
        </w:rPr>
        <w:t>The MA/JS complies and implements throughout the lifecycle of the action the principle of "zero tolerance" in terms of fraud prevention and corruption and is continuously vigilant on this subject.</w:t>
      </w:r>
      <w:r>
        <w:rPr>
          <w:rFonts w:ascii="Calibri" w:hAnsi="Calibri"/>
          <w:color w:val="auto"/>
          <w:sz w:val="22"/>
          <w:szCs w:val="22"/>
          <w:lang w:val="en-GB"/>
        </w:rPr>
        <w:t xml:space="preserve"> In case a fraud suspicion is detected by the MA, it adopts corrective measures with regard to the project implementation and the expenditure paid out or claimed for reimbursement, depending on the type and extent of the fraud suspicion identified.</w:t>
      </w:r>
    </w:p>
    <w:p w:rsidR="00AE024B"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471F65">
        <w:rPr>
          <w:rFonts w:ascii="Calibri" w:hAnsi="Calibri"/>
          <w:color w:val="auto"/>
          <w:sz w:val="22"/>
          <w:szCs w:val="22"/>
          <w:lang w:val="en-GB"/>
        </w:rPr>
        <w:t>Review and respond within a reasonable time to any disagreements, according to the provisions of the Programme.</w:t>
      </w:r>
    </w:p>
    <w:p w:rsidR="00AE024B" w:rsidRPr="00663EDD" w:rsidRDefault="00AE024B" w:rsidP="00AE024B">
      <w:pPr>
        <w:pStyle w:val="Default"/>
        <w:numPr>
          <w:ilvl w:val="1"/>
          <w:numId w:val="10"/>
        </w:numPr>
        <w:spacing w:before="120" w:after="120"/>
        <w:ind w:left="709" w:right="-62" w:hanging="567"/>
        <w:jc w:val="both"/>
        <w:rPr>
          <w:rFonts w:ascii="Calibri" w:hAnsi="Calibri"/>
          <w:color w:val="auto"/>
          <w:sz w:val="22"/>
          <w:szCs w:val="22"/>
          <w:lang w:val="en-GB"/>
        </w:rPr>
      </w:pPr>
      <w:r>
        <w:rPr>
          <w:rFonts w:ascii="Calibri" w:hAnsi="Calibri"/>
          <w:color w:val="auto"/>
          <w:sz w:val="22"/>
          <w:szCs w:val="22"/>
          <w:lang w:val="en-GB"/>
        </w:rPr>
        <w:t xml:space="preserve">Ensures that the LB as well as the project partners shall </w:t>
      </w:r>
      <w:r w:rsidRPr="003A3A84">
        <w:rPr>
          <w:rFonts w:ascii="Calibri" w:hAnsi="Calibri"/>
          <w:color w:val="auto"/>
          <w:sz w:val="22"/>
          <w:szCs w:val="22"/>
          <w:lang w:val="en-GB"/>
        </w:rPr>
        <w:t xml:space="preserve">repay </w:t>
      </w:r>
      <w:r>
        <w:rPr>
          <w:rFonts w:ascii="Calibri" w:hAnsi="Calibri"/>
          <w:color w:val="auto"/>
          <w:sz w:val="22"/>
          <w:szCs w:val="22"/>
          <w:lang w:val="en-GB"/>
        </w:rPr>
        <w:t xml:space="preserve">any amounts received from the Programme, </w:t>
      </w:r>
      <w:r w:rsidRPr="003A3A84">
        <w:rPr>
          <w:rFonts w:ascii="Calibri" w:hAnsi="Calibri"/>
          <w:color w:val="auto"/>
          <w:sz w:val="22"/>
          <w:szCs w:val="22"/>
          <w:lang w:val="en-GB"/>
        </w:rPr>
        <w:t>in proportion to the period for which the requirements have not been fulfilled</w:t>
      </w:r>
      <w:r>
        <w:rPr>
          <w:rFonts w:ascii="Calibri" w:hAnsi="Calibri"/>
          <w:color w:val="auto"/>
          <w:sz w:val="22"/>
          <w:szCs w:val="22"/>
          <w:lang w:val="en-GB"/>
        </w:rPr>
        <w:t xml:space="preserve">, according to the time limits set out in article 71 of Regulation (EU) 1303/2013, in case </w:t>
      </w:r>
      <w:r w:rsidRPr="00663EDD">
        <w:rPr>
          <w:rFonts w:ascii="Calibri" w:hAnsi="Calibri"/>
          <w:color w:val="auto"/>
          <w:sz w:val="22"/>
          <w:szCs w:val="22"/>
          <w:lang w:val="en-GB"/>
        </w:rPr>
        <w:t>an operation comprising investment in infrastructure or productive proceed</w:t>
      </w:r>
      <w:r>
        <w:rPr>
          <w:rFonts w:ascii="Calibri" w:hAnsi="Calibri"/>
          <w:color w:val="auto"/>
          <w:sz w:val="22"/>
          <w:szCs w:val="22"/>
          <w:lang w:val="en-GB"/>
        </w:rPr>
        <w:t>s</w:t>
      </w:r>
      <w:r w:rsidRPr="00663EDD">
        <w:rPr>
          <w:rFonts w:ascii="Calibri" w:hAnsi="Calibri"/>
          <w:color w:val="auto"/>
          <w:sz w:val="22"/>
          <w:szCs w:val="22"/>
          <w:lang w:val="en-GB"/>
        </w:rPr>
        <w:t xml:space="preserve"> with: </w:t>
      </w:r>
    </w:p>
    <w:p w:rsidR="00AE024B" w:rsidRPr="00663EDD" w:rsidRDefault="00AE024B" w:rsidP="00AE024B">
      <w:pPr>
        <w:pStyle w:val="Default"/>
        <w:spacing w:before="120" w:after="120"/>
        <w:ind w:left="709" w:right="-62"/>
        <w:jc w:val="both"/>
        <w:rPr>
          <w:rFonts w:ascii="Calibri" w:hAnsi="Calibri"/>
          <w:color w:val="auto"/>
          <w:sz w:val="22"/>
          <w:szCs w:val="22"/>
          <w:lang w:val="en-GB"/>
        </w:rPr>
      </w:pPr>
      <w:r w:rsidRPr="00663EDD">
        <w:rPr>
          <w:rFonts w:ascii="Calibri" w:hAnsi="Calibri"/>
          <w:color w:val="auto"/>
          <w:sz w:val="22"/>
          <w:szCs w:val="22"/>
          <w:lang w:val="en-GB"/>
        </w:rPr>
        <w:t xml:space="preserve">(a) </w:t>
      </w:r>
      <w:proofErr w:type="gramStart"/>
      <w:r w:rsidRPr="00663EDD">
        <w:rPr>
          <w:rFonts w:ascii="Calibri" w:hAnsi="Calibri"/>
          <w:color w:val="auto"/>
          <w:sz w:val="22"/>
          <w:szCs w:val="22"/>
          <w:lang w:val="en-GB"/>
        </w:rPr>
        <w:t>a</w:t>
      </w:r>
      <w:proofErr w:type="gramEnd"/>
      <w:r w:rsidRPr="00663EDD">
        <w:rPr>
          <w:rFonts w:ascii="Calibri" w:hAnsi="Calibri"/>
          <w:color w:val="auto"/>
          <w:sz w:val="22"/>
          <w:szCs w:val="22"/>
          <w:lang w:val="en-GB"/>
        </w:rPr>
        <w:t xml:space="preserve"> cessation or relocation of a productive activity outside the programme area;</w:t>
      </w:r>
    </w:p>
    <w:p w:rsidR="00AE024B" w:rsidRPr="00663EDD" w:rsidRDefault="00AE024B" w:rsidP="00AE024B">
      <w:pPr>
        <w:pStyle w:val="Default"/>
        <w:spacing w:before="120" w:after="120"/>
        <w:ind w:left="709" w:right="-62"/>
        <w:jc w:val="both"/>
        <w:rPr>
          <w:rFonts w:ascii="Calibri" w:hAnsi="Calibri"/>
          <w:color w:val="auto"/>
          <w:sz w:val="22"/>
          <w:szCs w:val="22"/>
          <w:lang w:val="en-GB"/>
        </w:rPr>
      </w:pPr>
      <w:r w:rsidRPr="00663EDD">
        <w:rPr>
          <w:rFonts w:ascii="Calibri" w:hAnsi="Calibri"/>
          <w:color w:val="auto"/>
          <w:sz w:val="22"/>
          <w:szCs w:val="22"/>
          <w:lang w:val="en-GB"/>
        </w:rPr>
        <w:lastRenderedPageBreak/>
        <w:t xml:space="preserve">(b) </w:t>
      </w:r>
      <w:proofErr w:type="gramStart"/>
      <w:r w:rsidRPr="00663EDD">
        <w:rPr>
          <w:rFonts w:ascii="Calibri" w:hAnsi="Calibri"/>
          <w:color w:val="auto"/>
          <w:sz w:val="22"/>
          <w:szCs w:val="22"/>
          <w:lang w:val="en-GB"/>
        </w:rPr>
        <w:t>a</w:t>
      </w:r>
      <w:proofErr w:type="gramEnd"/>
      <w:r w:rsidRPr="00663EDD">
        <w:rPr>
          <w:rFonts w:ascii="Calibri" w:hAnsi="Calibri"/>
          <w:color w:val="auto"/>
          <w:sz w:val="22"/>
          <w:szCs w:val="22"/>
          <w:lang w:val="en-GB"/>
        </w:rPr>
        <w:t xml:space="preserve"> change in ownership of an item of infrastructure which gives to a firm or a public body an undue advantage;</w:t>
      </w:r>
    </w:p>
    <w:p w:rsidR="00AE024B" w:rsidRPr="00663EDD" w:rsidRDefault="00AE024B" w:rsidP="00AE024B">
      <w:pPr>
        <w:pStyle w:val="Default"/>
        <w:spacing w:before="120" w:after="120"/>
        <w:ind w:left="709" w:right="-62"/>
        <w:jc w:val="both"/>
        <w:rPr>
          <w:rFonts w:ascii="Calibri" w:hAnsi="Calibri"/>
          <w:color w:val="auto"/>
          <w:sz w:val="22"/>
          <w:szCs w:val="22"/>
          <w:lang w:val="en-GB"/>
        </w:rPr>
      </w:pPr>
      <w:r w:rsidRPr="00663EDD">
        <w:rPr>
          <w:rFonts w:ascii="Calibri" w:hAnsi="Calibri"/>
          <w:color w:val="auto"/>
          <w:sz w:val="22"/>
          <w:szCs w:val="22"/>
          <w:lang w:val="en-GB"/>
        </w:rPr>
        <w:t xml:space="preserve">(c) </w:t>
      </w:r>
      <w:proofErr w:type="gramStart"/>
      <w:r w:rsidRPr="00663EDD">
        <w:rPr>
          <w:rFonts w:ascii="Calibri" w:hAnsi="Calibri"/>
          <w:color w:val="auto"/>
          <w:sz w:val="22"/>
          <w:szCs w:val="22"/>
          <w:lang w:val="en-GB"/>
        </w:rPr>
        <w:t>a</w:t>
      </w:r>
      <w:proofErr w:type="gramEnd"/>
      <w:r w:rsidRPr="00663EDD">
        <w:rPr>
          <w:rFonts w:ascii="Calibri" w:hAnsi="Calibri"/>
          <w:color w:val="auto"/>
          <w:sz w:val="22"/>
          <w:szCs w:val="22"/>
          <w:lang w:val="en-GB"/>
        </w:rPr>
        <w:t xml:space="preserve"> substantial change affecting its nature, objectives or implementation conditions which would result in undermining its original objectives.</w:t>
      </w:r>
    </w:p>
    <w:p w:rsidR="00AE024B" w:rsidRPr="00B20C6A" w:rsidRDefault="00AE024B" w:rsidP="00AE024B">
      <w:pPr>
        <w:pStyle w:val="Default"/>
        <w:spacing w:line="276" w:lineRule="auto"/>
        <w:ind w:right="-64"/>
        <w:rPr>
          <w:rFonts w:ascii="Calibri" w:hAnsi="Calibri"/>
          <w:color w:val="auto"/>
          <w:sz w:val="22"/>
          <w:szCs w:val="22"/>
          <w:lang w:val="en-GB"/>
        </w:rPr>
      </w:pP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Article 7  </w:t>
      </w:r>
    </w:p>
    <w:p w:rsidR="00AE024B" w:rsidRPr="00421949" w:rsidRDefault="00AE024B" w:rsidP="00AE024B">
      <w:pPr>
        <w:pStyle w:val="Default"/>
        <w:spacing w:line="276" w:lineRule="auto"/>
        <w:ind w:right="-64"/>
        <w:jc w:val="center"/>
        <w:rPr>
          <w:rFonts w:ascii="Calibri" w:hAnsi="Calibri"/>
          <w:b/>
          <w:bCs/>
          <w:color w:val="auto"/>
          <w:sz w:val="22"/>
          <w:szCs w:val="22"/>
          <w:lang w:val="en-GB"/>
        </w:rPr>
      </w:pPr>
      <w:r w:rsidRPr="00B20C6A">
        <w:rPr>
          <w:rFonts w:ascii="Calibri" w:hAnsi="Calibri"/>
          <w:b/>
          <w:bCs/>
          <w:color w:val="auto"/>
          <w:sz w:val="22"/>
          <w:szCs w:val="22"/>
          <w:lang w:val="en-GB"/>
        </w:rPr>
        <w:t xml:space="preserve">Information and publicity </w:t>
      </w:r>
    </w:p>
    <w:p w:rsidR="00AE024B" w:rsidRPr="00B20C6A" w:rsidRDefault="00AE024B" w:rsidP="00AE024B">
      <w:pPr>
        <w:pStyle w:val="10"/>
        <w:widowControl w:val="0"/>
        <w:numPr>
          <w:ilvl w:val="0"/>
          <w:numId w:val="10"/>
        </w:numPr>
        <w:autoSpaceDE w:val="0"/>
        <w:autoSpaceDN w:val="0"/>
        <w:adjustRightInd w:val="0"/>
        <w:spacing w:before="120" w:after="120"/>
        <w:ind w:right="-62"/>
        <w:jc w:val="both"/>
        <w:rPr>
          <w:rFonts w:cs="Verdana"/>
          <w:vanish/>
          <w:lang w:val="en-GB"/>
        </w:rPr>
      </w:pP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Lead Beneficiary must ensure compliance of the project with </w:t>
      </w:r>
      <w:r w:rsidRPr="00DD31D1">
        <w:rPr>
          <w:rFonts w:ascii="Calibri" w:hAnsi="Calibri"/>
          <w:color w:val="auto"/>
          <w:sz w:val="22"/>
          <w:szCs w:val="22"/>
          <w:lang w:val="en-GB"/>
        </w:rPr>
        <w:t xml:space="preserve">Articles </w:t>
      </w:r>
      <w:r w:rsidRPr="00DD31D1">
        <w:rPr>
          <w:rFonts w:ascii="Calibri" w:hAnsi="Calibri"/>
          <w:color w:val="auto"/>
          <w:sz w:val="22"/>
          <w:szCs w:val="22"/>
          <w:lang w:val="en-US"/>
        </w:rPr>
        <w:t>115 and Annex XII</w:t>
      </w:r>
      <w:r w:rsidRPr="00DD31D1">
        <w:rPr>
          <w:rFonts w:ascii="Calibri" w:hAnsi="Calibri"/>
          <w:color w:val="auto"/>
          <w:sz w:val="22"/>
          <w:szCs w:val="22"/>
          <w:lang w:val="en-GB"/>
        </w:rPr>
        <w:t xml:space="preserve"> of Regulation (E</w:t>
      </w:r>
      <w:r>
        <w:rPr>
          <w:rFonts w:ascii="Calibri" w:hAnsi="Calibri"/>
          <w:color w:val="auto"/>
          <w:sz w:val="22"/>
          <w:szCs w:val="22"/>
          <w:lang w:val="en-GB"/>
        </w:rPr>
        <w:t>U</w:t>
      </w:r>
      <w:r w:rsidRPr="00DD31D1">
        <w:rPr>
          <w:rFonts w:ascii="Calibri" w:hAnsi="Calibri"/>
          <w:color w:val="auto"/>
          <w:sz w:val="22"/>
          <w:szCs w:val="22"/>
          <w:lang w:val="en-GB"/>
        </w:rPr>
        <w:t xml:space="preserve">) </w:t>
      </w:r>
      <w:r>
        <w:rPr>
          <w:rFonts w:ascii="Calibri" w:hAnsi="Calibri"/>
          <w:color w:val="auto"/>
          <w:sz w:val="22"/>
          <w:szCs w:val="22"/>
          <w:lang w:val="en-GB"/>
        </w:rPr>
        <w:t>1303/2013</w:t>
      </w:r>
      <w:r w:rsidRPr="00B20C6A">
        <w:rPr>
          <w:rFonts w:ascii="Calibri" w:hAnsi="Calibri"/>
          <w:color w:val="auto"/>
          <w:sz w:val="22"/>
          <w:szCs w:val="22"/>
          <w:lang w:val="en-GB"/>
        </w:rPr>
        <w:t xml:space="preserve"> </w:t>
      </w:r>
      <w:r>
        <w:rPr>
          <w:rFonts w:ascii="Calibri" w:hAnsi="Calibri"/>
          <w:color w:val="auto"/>
          <w:sz w:val="22"/>
          <w:szCs w:val="22"/>
          <w:lang w:val="en-GB"/>
        </w:rPr>
        <w:t>and</w:t>
      </w:r>
      <w:r w:rsidRPr="00B20C6A">
        <w:rPr>
          <w:rFonts w:ascii="Calibri" w:hAnsi="Calibri"/>
          <w:color w:val="auto"/>
          <w:sz w:val="22"/>
          <w:szCs w:val="22"/>
          <w:lang w:val="en-GB"/>
        </w:rPr>
        <w:t xml:space="preserve"> </w:t>
      </w:r>
      <w:r w:rsidRPr="00692E8C">
        <w:rPr>
          <w:rFonts w:asciiTheme="minorHAnsi" w:hAnsiTheme="minorHAnsi" w:cstheme="minorHAnsi"/>
          <w:sz w:val="22"/>
          <w:szCs w:val="22"/>
          <w:lang w:val="en-GB" w:bidi="en-GB"/>
        </w:rPr>
        <w:t>the Commission Implementing Regulation 821/2014</w:t>
      </w:r>
      <w:r>
        <w:rPr>
          <w:rFonts w:asciiTheme="minorHAnsi" w:hAnsiTheme="minorHAnsi" w:cstheme="minorHAnsi"/>
          <w:sz w:val="22"/>
          <w:szCs w:val="22"/>
          <w:lang w:val="en-GB" w:bidi="en-GB"/>
        </w:rPr>
        <w:t xml:space="preserve"> </w:t>
      </w:r>
      <w:r w:rsidRPr="00B20C6A">
        <w:rPr>
          <w:rFonts w:ascii="Calibri" w:hAnsi="Calibri"/>
          <w:color w:val="auto"/>
          <w:sz w:val="22"/>
          <w:szCs w:val="22"/>
          <w:lang w:val="en-GB"/>
        </w:rPr>
        <w:t xml:space="preserve">on information and publicity measures concerning co-financing from Structural Funds.  </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Any statement or publication by the project, in whatever form and on or by whatever media, including the Internet, must state that it reflects the author’s views and that the Managing Authority shall not be held liable for any use that may be made of the information contained therein.  </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Lead Beneficiary undertakes </w:t>
      </w:r>
      <w:r>
        <w:rPr>
          <w:rFonts w:ascii="Calibri" w:hAnsi="Calibri"/>
          <w:color w:val="auto"/>
          <w:sz w:val="22"/>
          <w:szCs w:val="22"/>
          <w:lang w:val="en-GB"/>
        </w:rPr>
        <w:t xml:space="preserve">the obligation </w:t>
      </w:r>
      <w:r w:rsidRPr="00B20C6A">
        <w:rPr>
          <w:rFonts w:ascii="Calibri" w:hAnsi="Calibri"/>
          <w:color w:val="auto"/>
          <w:sz w:val="22"/>
          <w:szCs w:val="22"/>
          <w:lang w:val="en-GB"/>
        </w:rPr>
        <w:t>to send a copy of any publicity and information material produced to the JS, upon request</w:t>
      </w:r>
      <w:r>
        <w:rPr>
          <w:rFonts w:ascii="Calibri" w:hAnsi="Calibri"/>
          <w:color w:val="auto"/>
          <w:sz w:val="22"/>
          <w:szCs w:val="22"/>
          <w:lang w:val="en-GB"/>
        </w:rPr>
        <w:t xml:space="preserve"> and to have copies available for a period of 2 years after the contractual end of the project. This applies to all the beneficiaries as well</w:t>
      </w:r>
      <w:r w:rsidRPr="00B20C6A">
        <w:rPr>
          <w:rFonts w:ascii="Calibri" w:hAnsi="Calibri"/>
          <w:color w:val="auto"/>
          <w:sz w:val="22"/>
          <w:szCs w:val="22"/>
          <w:lang w:val="en-GB"/>
        </w:rPr>
        <w:t xml:space="preserve"> </w:t>
      </w:r>
      <w:r>
        <w:rPr>
          <w:rFonts w:ascii="Calibri" w:hAnsi="Calibri"/>
          <w:color w:val="auto"/>
          <w:sz w:val="22"/>
          <w:szCs w:val="22"/>
          <w:lang w:val="en-GB"/>
        </w:rPr>
        <w:t>t</w:t>
      </w:r>
      <w:r w:rsidRPr="00B20C6A">
        <w:rPr>
          <w:rFonts w:ascii="Calibri" w:hAnsi="Calibri"/>
          <w:color w:val="auto"/>
          <w:sz w:val="22"/>
          <w:szCs w:val="22"/>
          <w:lang w:val="en-GB"/>
        </w:rPr>
        <w:t>he Lead Beneficiary furthermore authori</w:t>
      </w:r>
      <w:r>
        <w:rPr>
          <w:rFonts w:ascii="Calibri" w:hAnsi="Calibri"/>
          <w:color w:val="auto"/>
          <w:sz w:val="22"/>
          <w:szCs w:val="22"/>
          <w:lang w:val="en-GB"/>
        </w:rPr>
        <w:t>s</w:t>
      </w:r>
      <w:r w:rsidRPr="00B20C6A">
        <w:rPr>
          <w:rFonts w:ascii="Calibri" w:hAnsi="Calibri"/>
          <w:color w:val="auto"/>
          <w:sz w:val="22"/>
          <w:szCs w:val="22"/>
          <w:lang w:val="en-GB"/>
        </w:rPr>
        <w:t xml:space="preserve">es the JS, the Managing Authority, </w:t>
      </w:r>
      <w:r>
        <w:rPr>
          <w:rFonts w:ascii="Calibri" w:hAnsi="Calibri"/>
          <w:color w:val="auto"/>
          <w:sz w:val="22"/>
          <w:szCs w:val="22"/>
          <w:lang w:val="en-GB"/>
        </w:rPr>
        <w:t xml:space="preserve">NA </w:t>
      </w:r>
      <w:r w:rsidRPr="00B20C6A">
        <w:rPr>
          <w:rFonts w:ascii="Calibri" w:hAnsi="Calibri"/>
          <w:color w:val="auto"/>
          <w:sz w:val="22"/>
          <w:szCs w:val="22"/>
          <w:lang w:val="en-GB"/>
        </w:rPr>
        <w:t>and the European Commission to use this material in order to demonstrate the Programme</w:t>
      </w:r>
      <w:r>
        <w:rPr>
          <w:rFonts w:ascii="Calibri" w:hAnsi="Calibri"/>
          <w:color w:val="auto"/>
          <w:sz w:val="22"/>
          <w:szCs w:val="22"/>
          <w:lang w:val="en-GB"/>
        </w:rPr>
        <w:t xml:space="preserve"> and/or Project</w:t>
      </w:r>
      <w:r w:rsidRPr="00B20C6A">
        <w:rPr>
          <w:rFonts w:ascii="Calibri" w:hAnsi="Calibri"/>
          <w:color w:val="auto"/>
          <w:sz w:val="22"/>
          <w:szCs w:val="22"/>
          <w:lang w:val="en-GB"/>
        </w:rPr>
        <w:t xml:space="preserve"> results</w:t>
      </w:r>
      <w:r>
        <w:rPr>
          <w:rFonts w:ascii="Calibri" w:hAnsi="Calibri"/>
          <w:color w:val="auto"/>
          <w:sz w:val="22"/>
          <w:szCs w:val="22"/>
          <w:lang w:val="en-GB"/>
        </w:rPr>
        <w:t xml:space="preserve"> through any means of publicity both offline and online, without any further consent from any of the Project beneficiaries</w:t>
      </w:r>
      <w:r w:rsidRPr="00B20C6A">
        <w:rPr>
          <w:rFonts w:ascii="Calibri" w:hAnsi="Calibri"/>
          <w:color w:val="auto"/>
          <w:sz w:val="22"/>
          <w:szCs w:val="22"/>
          <w:lang w:val="en-GB"/>
        </w:rPr>
        <w:t xml:space="preserve">. </w:t>
      </w:r>
      <w:r>
        <w:rPr>
          <w:rFonts w:ascii="Calibri" w:hAnsi="Calibri"/>
          <w:color w:val="auto"/>
          <w:sz w:val="22"/>
          <w:szCs w:val="22"/>
          <w:lang w:val="en-GB"/>
        </w:rPr>
        <w:t xml:space="preserve">In addition the Project beneficiaries will assist in any way possible any information or promotional campaign by the </w:t>
      </w:r>
      <w:r w:rsidRPr="00B20C6A">
        <w:rPr>
          <w:rFonts w:ascii="Calibri" w:hAnsi="Calibri"/>
          <w:color w:val="auto"/>
          <w:sz w:val="22"/>
          <w:szCs w:val="22"/>
          <w:lang w:val="en-GB"/>
        </w:rPr>
        <w:t>competent services of the European Commission</w:t>
      </w:r>
      <w:r>
        <w:rPr>
          <w:rFonts w:ascii="Calibri" w:hAnsi="Calibri"/>
          <w:color w:val="auto"/>
          <w:sz w:val="22"/>
          <w:szCs w:val="22"/>
          <w:lang w:val="en-GB"/>
        </w:rPr>
        <w:t xml:space="preserve"> and of</w:t>
      </w:r>
      <w:r w:rsidRPr="00B20C6A">
        <w:rPr>
          <w:rFonts w:ascii="Calibri" w:hAnsi="Calibri"/>
          <w:color w:val="auto"/>
          <w:sz w:val="22"/>
          <w:szCs w:val="22"/>
          <w:lang w:val="en-GB"/>
        </w:rPr>
        <w:t xml:space="preserve"> the Member States,</w:t>
      </w:r>
      <w:r>
        <w:rPr>
          <w:rFonts w:ascii="Calibri" w:hAnsi="Calibri"/>
          <w:color w:val="auto"/>
          <w:sz w:val="22"/>
          <w:szCs w:val="22"/>
          <w:lang w:val="en-GB"/>
        </w:rPr>
        <w:t xml:space="preserve"> regarding their project.</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Any information, media appearance, or other publicity </w:t>
      </w:r>
      <w:r>
        <w:rPr>
          <w:rFonts w:ascii="Calibri" w:hAnsi="Calibri"/>
          <w:color w:val="auto"/>
          <w:sz w:val="22"/>
          <w:szCs w:val="22"/>
          <w:lang w:val="en-GB"/>
        </w:rPr>
        <w:t xml:space="preserve">activity </w:t>
      </w:r>
      <w:r w:rsidRPr="00B20C6A">
        <w:rPr>
          <w:rFonts w:ascii="Calibri" w:hAnsi="Calibri"/>
          <w:color w:val="auto"/>
          <w:sz w:val="22"/>
          <w:szCs w:val="22"/>
          <w:lang w:val="en-GB"/>
        </w:rPr>
        <w:t xml:space="preserve">of the </w:t>
      </w:r>
      <w:r>
        <w:rPr>
          <w:rFonts w:ascii="Calibri" w:hAnsi="Calibri"/>
          <w:color w:val="auto"/>
          <w:sz w:val="22"/>
          <w:szCs w:val="22"/>
          <w:lang w:val="en-GB"/>
        </w:rPr>
        <w:t>project</w:t>
      </w:r>
      <w:r w:rsidRPr="00B20C6A">
        <w:rPr>
          <w:rFonts w:ascii="Calibri" w:hAnsi="Calibri"/>
          <w:color w:val="auto"/>
          <w:sz w:val="22"/>
          <w:szCs w:val="22"/>
          <w:lang w:val="en-GB"/>
        </w:rPr>
        <w:t xml:space="preserve"> shall be communicated to the JS for potential information and publicity activities. </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Managing Authority is authorised to publicise, the following information: </w:t>
      </w:r>
    </w:p>
    <w:p w:rsidR="00AE024B" w:rsidRPr="00B20C6A" w:rsidRDefault="00AE024B" w:rsidP="00AE024B">
      <w:pPr>
        <w:pStyle w:val="Default"/>
        <w:numPr>
          <w:ilvl w:val="1"/>
          <w:numId w:val="2"/>
        </w:numPr>
        <w:spacing w:line="276" w:lineRule="auto"/>
        <w:ind w:left="360" w:right="-64"/>
        <w:rPr>
          <w:rFonts w:ascii="Calibri" w:hAnsi="Calibri"/>
          <w:color w:val="auto"/>
          <w:sz w:val="22"/>
          <w:szCs w:val="22"/>
          <w:lang w:val="en-GB"/>
        </w:rPr>
      </w:pPr>
      <w:r w:rsidRPr="00B20C6A">
        <w:rPr>
          <w:rFonts w:ascii="Calibri" w:hAnsi="Calibri"/>
          <w:color w:val="auto"/>
          <w:sz w:val="22"/>
          <w:szCs w:val="22"/>
          <w:lang w:val="en-GB"/>
        </w:rPr>
        <w:t>•</w:t>
      </w:r>
      <w:r w:rsidRPr="00B20C6A">
        <w:rPr>
          <w:rFonts w:ascii="Calibri" w:hAnsi="Calibri" w:cs="Arial"/>
          <w:color w:val="auto"/>
          <w:sz w:val="22"/>
          <w:szCs w:val="22"/>
          <w:lang w:val="en-GB"/>
        </w:rPr>
        <w:t xml:space="preserve"> </w:t>
      </w:r>
      <w:r w:rsidRPr="00B20C6A">
        <w:rPr>
          <w:rFonts w:ascii="Calibri" w:hAnsi="Calibri"/>
          <w:color w:val="auto"/>
          <w:sz w:val="22"/>
          <w:szCs w:val="22"/>
          <w:lang w:val="en-GB"/>
        </w:rPr>
        <w:t xml:space="preserve">the name of the </w:t>
      </w:r>
      <w:r>
        <w:rPr>
          <w:rFonts w:ascii="Calibri" w:hAnsi="Calibri"/>
          <w:color w:val="auto"/>
          <w:sz w:val="22"/>
          <w:szCs w:val="22"/>
          <w:lang w:val="en-GB"/>
        </w:rPr>
        <w:t xml:space="preserve">Project and its </w:t>
      </w:r>
      <w:r w:rsidRPr="00B20C6A">
        <w:rPr>
          <w:rFonts w:ascii="Calibri" w:hAnsi="Calibri"/>
          <w:color w:val="auto"/>
          <w:sz w:val="22"/>
          <w:szCs w:val="22"/>
          <w:lang w:val="en-GB"/>
        </w:rPr>
        <w:t xml:space="preserve">Lead Beneficiary and beneficiaries, </w:t>
      </w:r>
    </w:p>
    <w:p w:rsidR="00AE024B" w:rsidRPr="00B20C6A" w:rsidRDefault="00AE024B" w:rsidP="00AE024B">
      <w:pPr>
        <w:pStyle w:val="Default"/>
        <w:numPr>
          <w:ilvl w:val="1"/>
          <w:numId w:val="2"/>
        </w:numPr>
        <w:spacing w:line="276" w:lineRule="auto"/>
        <w:ind w:left="360" w:right="-64"/>
        <w:rPr>
          <w:rFonts w:ascii="Calibri" w:hAnsi="Calibri"/>
          <w:color w:val="auto"/>
          <w:sz w:val="22"/>
          <w:szCs w:val="22"/>
          <w:lang w:val="en-GB"/>
        </w:rPr>
      </w:pPr>
      <w:r w:rsidRPr="00B20C6A">
        <w:rPr>
          <w:rFonts w:ascii="Calibri" w:hAnsi="Calibri"/>
          <w:color w:val="auto"/>
          <w:sz w:val="22"/>
          <w:szCs w:val="22"/>
          <w:lang w:val="en-GB"/>
        </w:rPr>
        <w:t>•</w:t>
      </w:r>
      <w:r w:rsidRPr="00B20C6A">
        <w:rPr>
          <w:rFonts w:ascii="Calibri" w:hAnsi="Calibri" w:cs="Arial"/>
          <w:color w:val="auto"/>
          <w:sz w:val="22"/>
          <w:szCs w:val="22"/>
          <w:lang w:val="en-GB"/>
        </w:rPr>
        <w:t xml:space="preserve"> </w:t>
      </w:r>
      <w:r w:rsidRPr="00B20C6A">
        <w:rPr>
          <w:rFonts w:ascii="Calibri" w:hAnsi="Calibri"/>
          <w:color w:val="auto"/>
          <w:sz w:val="22"/>
          <w:szCs w:val="22"/>
          <w:lang w:val="en-GB"/>
        </w:rPr>
        <w:t xml:space="preserve">the objectives, budget and executive summary of the project, </w:t>
      </w:r>
    </w:p>
    <w:p w:rsidR="00AE024B" w:rsidRPr="00B20C6A" w:rsidRDefault="00AE024B" w:rsidP="00AE024B">
      <w:pPr>
        <w:pStyle w:val="Default"/>
        <w:numPr>
          <w:ilvl w:val="1"/>
          <w:numId w:val="2"/>
        </w:numPr>
        <w:spacing w:line="276" w:lineRule="auto"/>
        <w:ind w:left="360" w:right="-64"/>
        <w:rPr>
          <w:rFonts w:ascii="Calibri" w:hAnsi="Calibri"/>
          <w:color w:val="auto"/>
          <w:sz w:val="22"/>
          <w:szCs w:val="22"/>
          <w:lang w:val="en-GB"/>
        </w:rPr>
      </w:pPr>
      <w:r w:rsidRPr="00B20C6A">
        <w:rPr>
          <w:rFonts w:ascii="Calibri" w:hAnsi="Calibri"/>
          <w:color w:val="auto"/>
          <w:sz w:val="22"/>
          <w:szCs w:val="22"/>
          <w:lang w:val="en-GB"/>
        </w:rPr>
        <w:t>•</w:t>
      </w:r>
      <w:r w:rsidRPr="00B20C6A">
        <w:rPr>
          <w:rFonts w:ascii="Calibri" w:hAnsi="Calibri" w:cs="Arial"/>
          <w:color w:val="auto"/>
          <w:sz w:val="22"/>
          <w:szCs w:val="22"/>
          <w:lang w:val="en-GB"/>
        </w:rPr>
        <w:t xml:space="preserve"> </w:t>
      </w:r>
      <w:r w:rsidRPr="00B20C6A">
        <w:rPr>
          <w:rFonts w:ascii="Calibri" w:hAnsi="Calibri"/>
          <w:color w:val="auto"/>
          <w:sz w:val="22"/>
          <w:szCs w:val="22"/>
          <w:lang w:val="en-GB"/>
        </w:rPr>
        <w:t xml:space="preserve">the amount granted  </w:t>
      </w:r>
    </w:p>
    <w:p w:rsidR="00AE024B" w:rsidRPr="00B20C6A" w:rsidRDefault="00AE024B" w:rsidP="00AE024B">
      <w:pPr>
        <w:pStyle w:val="Default"/>
        <w:numPr>
          <w:ilvl w:val="1"/>
          <w:numId w:val="2"/>
        </w:numPr>
        <w:spacing w:line="276" w:lineRule="auto"/>
        <w:ind w:left="360" w:right="-64"/>
        <w:rPr>
          <w:rFonts w:ascii="Calibri" w:hAnsi="Calibri"/>
          <w:color w:val="auto"/>
          <w:sz w:val="22"/>
          <w:szCs w:val="22"/>
          <w:lang w:val="en-GB"/>
        </w:rPr>
      </w:pPr>
      <w:r w:rsidRPr="00B20C6A">
        <w:rPr>
          <w:rFonts w:ascii="Calibri" w:hAnsi="Calibri"/>
          <w:color w:val="auto"/>
          <w:sz w:val="22"/>
          <w:szCs w:val="22"/>
          <w:lang w:val="en-GB"/>
        </w:rPr>
        <w:t>•</w:t>
      </w:r>
      <w:r w:rsidRPr="00B20C6A">
        <w:rPr>
          <w:rFonts w:ascii="Calibri" w:hAnsi="Calibri" w:cs="Arial"/>
          <w:color w:val="auto"/>
          <w:sz w:val="22"/>
          <w:szCs w:val="22"/>
          <w:lang w:val="en-GB"/>
        </w:rPr>
        <w:t xml:space="preserve"> </w:t>
      </w:r>
      <w:r w:rsidRPr="00B20C6A">
        <w:rPr>
          <w:rFonts w:ascii="Calibri" w:hAnsi="Calibri"/>
          <w:color w:val="auto"/>
          <w:sz w:val="22"/>
          <w:szCs w:val="22"/>
          <w:lang w:val="en-GB"/>
        </w:rPr>
        <w:t xml:space="preserve">the geographical location of the project, </w:t>
      </w:r>
    </w:p>
    <w:p w:rsidR="00AE024B" w:rsidRPr="00B20C6A" w:rsidRDefault="00AE024B" w:rsidP="00AE024B">
      <w:pPr>
        <w:pStyle w:val="Default"/>
        <w:numPr>
          <w:ilvl w:val="1"/>
          <w:numId w:val="2"/>
        </w:numPr>
        <w:spacing w:line="276" w:lineRule="auto"/>
        <w:ind w:left="360" w:right="-64"/>
        <w:rPr>
          <w:rFonts w:ascii="Calibri" w:hAnsi="Calibri"/>
          <w:color w:val="auto"/>
          <w:sz w:val="22"/>
          <w:szCs w:val="22"/>
          <w:lang w:val="en-GB"/>
        </w:rPr>
      </w:pPr>
      <w:r w:rsidRPr="00B20C6A">
        <w:rPr>
          <w:rFonts w:ascii="Calibri" w:hAnsi="Calibri"/>
          <w:color w:val="auto"/>
          <w:sz w:val="22"/>
          <w:szCs w:val="22"/>
          <w:lang w:val="en-GB"/>
        </w:rPr>
        <w:t>•</w:t>
      </w:r>
      <w:r w:rsidRPr="00B20C6A">
        <w:rPr>
          <w:rFonts w:ascii="Calibri" w:hAnsi="Calibri" w:cs="Arial"/>
          <w:color w:val="auto"/>
          <w:sz w:val="22"/>
          <w:szCs w:val="22"/>
          <w:lang w:val="en-GB"/>
        </w:rPr>
        <w:t xml:space="preserve"> </w:t>
      </w:r>
      <w:proofErr w:type="gramStart"/>
      <w:r w:rsidRPr="00B20C6A">
        <w:rPr>
          <w:rFonts w:ascii="Calibri" w:hAnsi="Calibri"/>
          <w:color w:val="auto"/>
          <w:sz w:val="22"/>
          <w:szCs w:val="22"/>
          <w:lang w:val="en-GB"/>
        </w:rPr>
        <w:t>any</w:t>
      </w:r>
      <w:proofErr w:type="gramEnd"/>
      <w:r w:rsidRPr="00B20C6A">
        <w:rPr>
          <w:rFonts w:ascii="Calibri" w:hAnsi="Calibri"/>
          <w:color w:val="auto"/>
          <w:sz w:val="22"/>
          <w:szCs w:val="22"/>
          <w:lang w:val="en-GB"/>
        </w:rPr>
        <w:t xml:space="preserve"> other information agreed with the Lead Beneficiary. </w:t>
      </w:r>
    </w:p>
    <w:p w:rsidR="00AE024B" w:rsidRPr="00B20C6A" w:rsidRDefault="00AE024B" w:rsidP="00AE024B">
      <w:pPr>
        <w:pStyle w:val="Default"/>
        <w:numPr>
          <w:ilvl w:val="0"/>
          <w:numId w:val="2"/>
        </w:numPr>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  </w:t>
      </w:r>
    </w:p>
    <w:p w:rsidR="00AE024B" w:rsidRPr="00B20C6A" w:rsidRDefault="00AE024B" w:rsidP="00AE024B">
      <w:pPr>
        <w:pStyle w:val="Default"/>
        <w:numPr>
          <w:ilvl w:val="0"/>
          <w:numId w:val="2"/>
        </w:numPr>
        <w:spacing w:line="276" w:lineRule="auto"/>
        <w:ind w:right="-64"/>
        <w:jc w:val="both"/>
        <w:rPr>
          <w:rFonts w:ascii="Calibri" w:hAnsi="Calibri"/>
          <w:color w:val="auto"/>
          <w:sz w:val="22"/>
          <w:szCs w:val="22"/>
          <w:lang w:val="en-GB"/>
        </w:rPr>
      </w:pP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Article 8  </w:t>
      </w: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Modifications to the Contract </w:t>
      </w:r>
    </w:p>
    <w:p w:rsidR="00AE024B" w:rsidRPr="00B20C6A" w:rsidRDefault="00AE024B" w:rsidP="00AE024B">
      <w:pPr>
        <w:pStyle w:val="10"/>
        <w:widowControl w:val="0"/>
        <w:numPr>
          <w:ilvl w:val="0"/>
          <w:numId w:val="10"/>
        </w:numPr>
        <w:autoSpaceDE w:val="0"/>
        <w:autoSpaceDN w:val="0"/>
        <w:adjustRightInd w:val="0"/>
        <w:spacing w:before="120" w:after="120"/>
        <w:ind w:right="-62"/>
        <w:jc w:val="both"/>
        <w:rPr>
          <w:rFonts w:cs="Verdana"/>
          <w:vanish/>
          <w:lang w:val="en-GB"/>
        </w:rPr>
      </w:pP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Any requests for project modifications should be duly justified and addressed to the JS.  </w:t>
      </w:r>
    </w:p>
    <w:p w:rsidR="00AE024B" w:rsidRPr="008E3D7D"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8E3D7D">
        <w:rPr>
          <w:rFonts w:ascii="Calibri" w:hAnsi="Calibri"/>
          <w:color w:val="auto"/>
          <w:sz w:val="22"/>
          <w:szCs w:val="22"/>
          <w:lang w:val="en-GB"/>
        </w:rPr>
        <w:t xml:space="preserve">The procedure for submission and approval of project modifications is </w:t>
      </w:r>
      <w:r>
        <w:rPr>
          <w:rFonts w:ascii="Calibri" w:hAnsi="Calibri"/>
          <w:color w:val="auto"/>
          <w:sz w:val="22"/>
          <w:szCs w:val="22"/>
          <w:lang w:val="en-GB"/>
        </w:rPr>
        <w:t>described in detail</w:t>
      </w:r>
      <w:r w:rsidRPr="008E3D7D">
        <w:rPr>
          <w:rFonts w:ascii="Calibri" w:hAnsi="Calibri"/>
          <w:color w:val="auto"/>
          <w:sz w:val="22"/>
          <w:szCs w:val="22"/>
          <w:lang w:val="en-GB"/>
        </w:rPr>
        <w:t xml:space="preserve"> in the </w:t>
      </w:r>
      <w:r w:rsidRPr="00707A56">
        <w:rPr>
          <w:rFonts w:ascii="Calibri" w:hAnsi="Calibri"/>
          <w:color w:val="auto"/>
          <w:sz w:val="22"/>
          <w:szCs w:val="22"/>
          <w:lang w:val="en-GB"/>
        </w:rPr>
        <w:lastRenderedPageBreak/>
        <w:t>Programme and Project Implementation Manual</w:t>
      </w:r>
      <w:r w:rsidRPr="008E3D7D" w:rsidDel="00510DDA">
        <w:rPr>
          <w:rFonts w:ascii="Calibri" w:hAnsi="Calibri"/>
          <w:color w:val="auto"/>
          <w:sz w:val="22"/>
          <w:szCs w:val="22"/>
          <w:lang w:val="en-GB"/>
        </w:rPr>
        <w:t xml:space="preserve"> </w:t>
      </w:r>
      <w:r w:rsidRPr="008E3D7D">
        <w:rPr>
          <w:rFonts w:ascii="Calibri" w:hAnsi="Calibri"/>
          <w:color w:val="auto"/>
          <w:sz w:val="22"/>
          <w:szCs w:val="22"/>
          <w:lang w:val="en-GB"/>
        </w:rPr>
        <w:t xml:space="preserve">(project modifications guidelines) as in force.  </w:t>
      </w:r>
    </w:p>
    <w:p w:rsidR="00AE024B" w:rsidRPr="00B20C6A" w:rsidRDefault="00AE024B" w:rsidP="00AE024B">
      <w:pPr>
        <w:pStyle w:val="Default"/>
        <w:spacing w:line="276" w:lineRule="auto"/>
        <w:ind w:right="-64"/>
        <w:jc w:val="both"/>
        <w:rPr>
          <w:rFonts w:ascii="Calibri" w:hAnsi="Calibri"/>
          <w:color w:val="auto"/>
          <w:sz w:val="22"/>
          <w:szCs w:val="22"/>
          <w:lang w:val="en-GB"/>
        </w:rPr>
      </w:pP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Article 9 </w:t>
      </w:r>
    </w:p>
    <w:p w:rsidR="00AE024B" w:rsidRPr="00421949" w:rsidRDefault="00AE024B" w:rsidP="00AE024B">
      <w:pPr>
        <w:pStyle w:val="Default"/>
        <w:spacing w:line="276" w:lineRule="auto"/>
        <w:ind w:right="-64"/>
        <w:jc w:val="center"/>
        <w:rPr>
          <w:rFonts w:ascii="Calibri" w:hAnsi="Calibri"/>
          <w:b/>
          <w:bCs/>
          <w:color w:val="auto"/>
          <w:sz w:val="22"/>
          <w:szCs w:val="22"/>
          <w:lang w:val="en-GB"/>
        </w:rPr>
      </w:pPr>
      <w:r w:rsidRPr="00B20C6A">
        <w:rPr>
          <w:rFonts w:ascii="Calibri" w:hAnsi="Calibri"/>
          <w:b/>
          <w:bCs/>
          <w:color w:val="auto"/>
          <w:sz w:val="22"/>
          <w:szCs w:val="22"/>
          <w:lang w:val="en-GB"/>
        </w:rPr>
        <w:t xml:space="preserve">Controls and Audit </w:t>
      </w:r>
    </w:p>
    <w:p w:rsidR="00AE024B" w:rsidRPr="00B20C6A" w:rsidRDefault="00AE024B" w:rsidP="00AE024B">
      <w:pPr>
        <w:pStyle w:val="10"/>
        <w:widowControl w:val="0"/>
        <w:numPr>
          <w:ilvl w:val="0"/>
          <w:numId w:val="10"/>
        </w:numPr>
        <w:autoSpaceDE w:val="0"/>
        <w:autoSpaceDN w:val="0"/>
        <w:adjustRightInd w:val="0"/>
        <w:spacing w:before="120" w:after="120"/>
        <w:ind w:right="-62"/>
        <w:jc w:val="both"/>
        <w:rPr>
          <w:rFonts w:cs="Verdana"/>
          <w:vanish/>
          <w:lang w:val="en-GB"/>
        </w:rPr>
      </w:pP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Expenditure submitted for </w:t>
      </w:r>
      <w:r>
        <w:rPr>
          <w:rFonts w:ascii="Calibri" w:hAnsi="Calibri"/>
          <w:color w:val="auto"/>
          <w:sz w:val="22"/>
          <w:szCs w:val="22"/>
          <w:lang w:val="en-GB"/>
        </w:rPr>
        <w:t>payment claim</w:t>
      </w:r>
      <w:r w:rsidRPr="00B20C6A">
        <w:rPr>
          <w:rFonts w:ascii="Calibri" w:hAnsi="Calibri"/>
          <w:color w:val="auto"/>
          <w:sz w:val="22"/>
          <w:szCs w:val="22"/>
          <w:lang w:val="en-GB"/>
        </w:rPr>
        <w:t xml:space="preserve"> by the Lead Beneficiary to the JS must be verified by the first level controllers, according to the procedure described in the </w:t>
      </w:r>
      <w:r w:rsidRPr="00B20C6A">
        <w:rPr>
          <w:rFonts w:ascii="Calibri" w:hAnsi="Calibri"/>
          <w:b/>
          <w:color w:val="auto"/>
          <w:sz w:val="22"/>
          <w:szCs w:val="22"/>
          <w:lang w:val="en-GB"/>
        </w:rPr>
        <w:t>Verification Manual</w:t>
      </w:r>
      <w:r w:rsidRPr="00B20C6A">
        <w:rPr>
          <w:rFonts w:ascii="Calibri" w:hAnsi="Calibri"/>
          <w:color w:val="auto"/>
          <w:sz w:val="22"/>
          <w:szCs w:val="22"/>
          <w:lang w:val="en-GB"/>
        </w:rPr>
        <w:t xml:space="preserve"> as in force.  </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For control and audit purposes, the Lead Beneficiary should retain a copy of all beneficiaries’ </w:t>
      </w:r>
      <w:r>
        <w:rPr>
          <w:rFonts w:ascii="Calibri" w:hAnsi="Calibri"/>
          <w:color w:val="auto"/>
          <w:sz w:val="22"/>
          <w:szCs w:val="22"/>
          <w:lang w:val="en-GB"/>
        </w:rPr>
        <w:t xml:space="preserve">certificates of verified </w:t>
      </w:r>
      <w:r w:rsidRPr="00B20C6A">
        <w:rPr>
          <w:rFonts w:ascii="Calibri" w:hAnsi="Calibri"/>
          <w:color w:val="auto"/>
          <w:sz w:val="22"/>
          <w:szCs w:val="22"/>
          <w:lang w:val="en-GB"/>
        </w:rPr>
        <w:t xml:space="preserve">expenditure. </w:t>
      </w:r>
    </w:p>
    <w:p w:rsidR="00AE024B" w:rsidRPr="00B20C6A" w:rsidRDefault="00AE024B" w:rsidP="00AE024B">
      <w:pPr>
        <w:pStyle w:val="Default"/>
        <w:numPr>
          <w:ilvl w:val="1"/>
          <w:numId w:val="10"/>
        </w:numPr>
        <w:spacing w:before="120" w:after="120" w:line="276" w:lineRule="auto"/>
        <w:ind w:left="709" w:right="-62" w:hanging="567"/>
        <w:jc w:val="both"/>
        <w:rPr>
          <w:rFonts w:ascii="Calibri" w:hAnsi="Calibri"/>
          <w:color w:val="auto"/>
          <w:sz w:val="22"/>
          <w:szCs w:val="22"/>
          <w:lang w:val="en-GB"/>
        </w:rPr>
      </w:pPr>
      <w:r w:rsidRPr="00B20C6A">
        <w:rPr>
          <w:rFonts w:ascii="Calibri" w:hAnsi="Calibri"/>
          <w:color w:val="auto"/>
          <w:sz w:val="22"/>
          <w:szCs w:val="22"/>
          <w:lang w:val="en-GB"/>
        </w:rPr>
        <w:t xml:space="preserve">The Lead Beneficiary accepts that the competent services of the European Commission, of the Member States, </w:t>
      </w:r>
      <w:r w:rsidRPr="00B77087">
        <w:rPr>
          <w:rFonts w:ascii="Calibri" w:hAnsi="Calibri"/>
          <w:color w:val="auto"/>
          <w:sz w:val="22"/>
          <w:szCs w:val="22"/>
          <w:lang w:val="en-GB"/>
        </w:rPr>
        <w:t>the European Court of Auditors and national authorities</w:t>
      </w:r>
      <w:r>
        <w:rPr>
          <w:rFonts w:ascii="Calibri" w:hAnsi="Calibri"/>
          <w:color w:val="auto"/>
          <w:sz w:val="22"/>
          <w:szCs w:val="22"/>
          <w:lang w:val="en-GB"/>
        </w:rPr>
        <w:t xml:space="preserve">, the management bodies of the Programme, </w:t>
      </w:r>
      <w:r w:rsidRPr="00B20C6A">
        <w:rPr>
          <w:rFonts w:ascii="Calibri" w:hAnsi="Calibri"/>
          <w:color w:val="auto"/>
          <w:sz w:val="22"/>
          <w:szCs w:val="22"/>
          <w:lang w:val="en-GB"/>
        </w:rPr>
        <w:t xml:space="preserve">as well as the designated controllers/auditors will control/audit the financial management and implementation of the project through documents and on-the-spot checks. To this end, the Lead Beneficiary and the project beneficiaries will:  </w:t>
      </w:r>
    </w:p>
    <w:p w:rsidR="00AE024B" w:rsidRPr="00B20C6A" w:rsidRDefault="00AE024B" w:rsidP="00AE024B">
      <w:pPr>
        <w:pStyle w:val="Default"/>
        <w:numPr>
          <w:ilvl w:val="0"/>
          <w:numId w:val="13"/>
        </w:numPr>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prepare   all documents required  for  the  above controls / audits, </w:t>
      </w:r>
    </w:p>
    <w:p w:rsidR="00AE024B" w:rsidRPr="00B20C6A" w:rsidRDefault="00AE024B" w:rsidP="00AE024B">
      <w:pPr>
        <w:pStyle w:val="Default"/>
        <w:numPr>
          <w:ilvl w:val="0"/>
          <w:numId w:val="13"/>
        </w:numPr>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provide and give access to all the necessary information and documents supporting an adequate audit trail,  </w:t>
      </w:r>
    </w:p>
    <w:p w:rsidR="00AE024B" w:rsidRPr="00B20C6A" w:rsidRDefault="00AE024B" w:rsidP="00AE024B">
      <w:pPr>
        <w:pStyle w:val="Default"/>
        <w:numPr>
          <w:ilvl w:val="0"/>
          <w:numId w:val="13"/>
        </w:numPr>
        <w:spacing w:line="276" w:lineRule="auto"/>
        <w:ind w:right="-64"/>
        <w:jc w:val="both"/>
        <w:rPr>
          <w:rFonts w:ascii="Calibri" w:hAnsi="Calibri"/>
          <w:color w:val="auto"/>
          <w:sz w:val="22"/>
          <w:szCs w:val="22"/>
          <w:lang w:val="en-GB"/>
        </w:rPr>
      </w:pPr>
      <w:proofErr w:type="gramStart"/>
      <w:r w:rsidRPr="00B20C6A">
        <w:rPr>
          <w:rFonts w:ascii="Calibri" w:hAnsi="Calibri"/>
          <w:color w:val="auto"/>
          <w:sz w:val="22"/>
          <w:szCs w:val="22"/>
          <w:lang w:val="en-GB"/>
        </w:rPr>
        <w:t>give</w:t>
      </w:r>
      <w:proofErr w:type="gramEnd"/>
      <w:r w:rsidRPr="00B20C6A">
        <w:rPr>
          <w:rFonts w:ascii="Calibri" w:hAnsi="Calibri"/>
          <w:color w:val="auto"/>
          <w:sz w:val="22"/>
          <w:szCs w:val="22"/>
          <w:lang w:val="en-GB"/>
        </w:rPr>
        <w:t xml:space="preserve"> access to their business   premises, throughout the implementation of the project as well as within </w:t>
      </w:r>
      <w:r w:rsidRPr="008E3D7D">
        <w:rPr>
          <w:rFonts w:ascii="Calibri" w:hAnsi="Calibri"/>
          <w:color w:val="auto"/>
          <w:sz w:val="22"/>
          <w:szCs w:val="22"/>
          <w:lang w:val="en-GB"/>
        </w:rPr>
        <w:t xml:space="preserve">a period of three years </w:t>
      </w:r>
      <w:r>
        <w:rPr>
          <w:rFonts w:ascii="Calibri" w:hAnsi="Calibri"/>
          <w:color w:val="auto"/>
          <w:sz w:val="22"/>
          <w:szCs w:val="22"/>
          <w:lang w:val="en-GB"/>
        </w:rPr>
        <w:t xml:space="preserve">starting </w:t>
      </w:r>
      <w:r w:rsidRPr="00B20C6A">
        <w:rPr>
          <w:rFonts w:ascii="Calibri" w:hAnsi="Calibri"/>
          <w:color w:val="auto"/>
          <w:sz w:val="22"/>
          <w:szCs w:val="22"/>
          <w:lang w:val="en-GB"/>
        </w:rPr>
        <w:t xml:space="preserve">from 31 December following the submission of the accounts in which the expenditure of the operation is included. </w:t>
      </w:r>
    </w:p>
    <w:p w:rsidR="00AE024B" w:rsidRPr="00B20C6A" w:rsidRDefault="00AE024B" w:rsidP="00AE024B">
      <w:pPr>
        <w:pStyle w:val="Default"/>
        <w:spacing w:line="276" w:lineRule="auto"/>
        <w:ind w:right="-64"/>
        <w:jc w:val="center"/>
        <w:rPr>
          <w:rFonts w:ascii="Calibri" w:hAnsi="Calibri"/>
          <w:b/>
          <w:bCs/>
          <w:color w:val="auto"/>
          <w:sz w:val="22"/>
          <w:szCs w:val="22"/>
          <w:lang w:val="en-GB"/>
        </w:rPr>
      </w:pP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Article 10  </w:t>
      </w: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Assignment of rights on the Project </w:t>
      </w:r>
    </w:p>
    <w:p w:rsidR="00AE024B" w:rsidRPr="00B20C6A" w:rsidRDefault="00AE024B" w:rsidP="00AE024B">
      <w:pPr>
        <w:pStyle w:val="10"/>
        <w:widowControl w:val="0"/>
        <w:numPr>
          <w:ilvl w:val="0"/>
          <w:numId w:val="10"/>
        </w:numPr>
        <w:autoSpaceDE w:val="0"/>
        <w:autoSpaceDN w:val="0"/>
        <w:adjustRightInd w:val="0"/>
        <w:spacing w:before="120" w:after="120"/>
        <w:ind w:right="-62"/>
        <w:jc w:val="both"/>
        <w:rPr>
          <w:rFonts w:cs="Verdana"/>
          <w:vanish/>
          <w:lang w:val="en-GB"/>
        </w:rPr>
      </w:pPr>
    </w:p>
    <w:p w:rsidR="00AE024B" w:rsidRPr="00B20C6A"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20C6A">
        <w:rPr>
          <w:rFonts w:ascii="Calibri" w:hAnsi="Calibri"/>
          <w:color w:val="auto"/>
          <w:sz w:val="22"/>
          <w:szCs w:val="22"/>
          <w:lang w:val="en-GB"/>
        </w:rPr>
        <w:t xml:space="preserve">The Managing Authority is entitled at any time to assign its rights under this contract. In case of assignment the JS will inform the Lead Beneficiary without delay. </w:t>
      </w:r>
    </w:p>
    <w:p w:rsidR="00AE024B" w:rsidRPr="00B20C6A"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20C6A">
        <w:rPr>
          <w:rFonts w:ascii="Calibri" w:hAnsi="Calibri"/>
          <w:color w:val="auto"/>
          <w:sz w:val="22"/>
          <w:szCs w:val="22"/>
          <w:lang w:val="en-GB"/>
        </w:rPr>
        <w:t xml:space="preserve">The Lead Beneficiary may transfer or assign to a third party rights and obligations stemming from this contract, in accordance with the national legislative framework of each </w:t>
      </w:r>
      <w:r>
        <w:rPr>
          <w:rFonts w:ascii="Calibri" w:hAnsi="Calibri"/>
          <w:color w:val="auto"/>
          <w:sz w:val="22"/>
          <w:szCs w:val="22"/>
          <w:lang w:val="en-GB"/>
        </w:rPr>
        <w:t>participating Member State</w:t>
      </w:r>
      <w:r w:rsidRPr="00B20C6A">
        <w:rPr>
          <w:rFonts w:ascii="Calibri" w:hAnsi="Calibri"/>
          <w:color w:val="auto"/>
          <w:sz w:val="22"/>
          <w:szCs w:val="22"/>
          <w:lang w:val="en-GB"/>
        </w:rPr>
        <w:t xml:space="preserve"> after the prior written consent of the Managing Authority and of the Monitoring Committee. </w:t>
      </w:r>
    </w:p>
    <w:p w:rsidR="00AE024B" w:rsidRPr="00B20C6A"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20C6A">
        <w:rPr>
          <w:rFonts w:ascii="Calibri" w:hAnsi="Calibri"/>
          <w:color w:val="auto"/>
          <w:sz w:val="22"/>
          <w:szCs w:val="22"/>
          <w:lang w:val="en-GB"/>
        </w:rPr>
        <w:t xml:space="preserve">In case of </w:t>
      </w:r>
      <w:r>
        <w:rPr>
          <w:rFonts w:ascii="Calibri" w:hAnsi="Calibri"/>
          <w:color w:val="auto"/>
          <w:sz w:val="22"/>
          <w:szCs w:val="22"/>
          <w:lang w:val="en-GB"/>
        </w:rPr>
        <w:t xml:space="preserve">legal </w:t>
      </w:r>
      <w:r w:rsidRPr="00B20C6A">
        <w:rPr>
          <w:rFonts w:ascii="Calibri" w:hAnsi="Calibri"/>
          <w:color w:val="auto"/>
          <w:sz w:val="22"/>
          <w:szCs w:val="22"/>
          <w:lang w:val="en-GB"/>
        </w:rPr>
        <w:t xml:space="preserve">succession of the Lead Beneficiary, </w:t>
      </w:r>
      <w:r>
        <w:rPr>
          <w:rFonts w:ascii="Calibri" w:hAnsi="Calibri"/>
          <w:color w:val="auto"/>
          <w:sz w:val="22"/>
          <w:szCs w:val="22"/>
          <w:lang w:val="en-GB"/>
        </w:rPr>
        <w:t>(i.e.</w:t>
      </w:r>
      <w:r w:rsidRPr="00B20C6A">
        <w:rPr>
          <w:rFonts w:ascii="Calibri" w:hAnsi="Calibri"/>
          <w:color w:val="auto"/>
          <w:sz w:val="22"/>
          <w:szCs w:val="22"/>
          <w:lang w:val="en-GB"/>
        </w:rPr>
        <w:t xml:space="preserve"> change of the legal form</w:t>
      </w:r>
      <w:r>
        <w:rPr>
          <w:rFonts w:ascii="Calibri" w:hAnsi="Calibri"/>
          <w:color w:val="auto"/>
          <w:sz w:val="22"/>
          <w:szCs w:val="22"/>
          <w:lang w:val="en-GB"/>
        </w:rPr>
        <w:t>) it</w:t>
      </w:r>
      <w:r w:rsidRPr="00B20C6A">
        <w:rPr>
          <w:rFonts w:ascii="Calibri" w:hAnsi="Calibri"/>
          <w:color w:val="auto"/>
          <w:sz w:val="22"/>
          <w:szCs w:val="22"/>
          <w:lang w:val="en-GB"/>
        </w:rPr>
        <w:t xml:space="preserve"> is </w:t>
      </w:r>
      <w:r>
        <w:rPr>
          <w:rFonts w:ascii="Calibri" w:hAnsi="Calibri"/>
          <w:color w:val="auto"/>
          <w:sz w:val="22"/>
          <w:szCs w:val="22"/>
          <w:lang w:val="en-GB"/>
        </w:rPr>
        <w:t>obliged</w:t>
      </w:r>
      <w:r w:rsidRPr="00B20C6A">
        <w:rPr>
          <w:rFonts w:ascii="Calibri" w:hAnsi="Calibri"/>
          <w:color w:val="auto"/>
          <w:sz w:val="22"/>
          <w:szCs w:val="22"/>
          <w:lang w:val="en-GB"/>
        </w:rPr>
        <w:t xml:space="preserve"> to transfer </w:t>
      </w:r>
      <w:r>
        <w:rPr>
          <w:rFonts w:ascii="Calibri" w:hAnsi="Calibri"/>
          <w:color w:val="auto"/>
          <w:sz w:val="22"/>
          <w:szCs w:val="22"/>
          <w:lang w:val="en-GB"/>
        </w:rPr>
        <w:t xml:space="preserve">its </w:t>
      </w:r>
      <w:r w:rsidRPr="00B20C6A">
        <w:rPr>
          <w:rFonts w:ascii="Calibri" w:hAnsi="Calibri"/>
          <w:color w:val="auto"/>
          <w:sz w:val="22"/>
          <w:szCs w:val="22"/>
          <w:lang w:val="en-GB"/>
        </w:rPr>
        <w:t xml:space="preserve">rights and obligations stemming from this contract to </w:t>
      </w:r>
      <w:r>
        <w:rPr>
          <w:rFonts w:ascii="Calibri" w:hAnsi="Calibri"/>
          <w:color w:val="auto"/>
          <w:sz w:val="22"/>
          <w:szCs w:val="22"/>
          <w:lang w:val="en-GB"/>
        </w:rPr>
        <w:t>its</w:t>
      </w:r>
      <w:r w:rsidRPr="00B20C6A">
        <w:rPr>
          <w:rFonts w:ascii="Calibri" w:hAnsi="Calibri"/>
          <w:color w:val="auto"/>
          <w:sz w:val="22"/>
          <w:szCs w:val="22"/>
          <w:lang w:val="en-GB"/>
        </w:rPr>
        <w:t xml:space="preserve"> legal successor and immediately inform in writing the Managing Authority about </w:t>
      </w:r>
      <w:r>
        <w:rPr>
          <w:rFonts w:ascii="Calibri" w:hAnsi="Calibri"/>
          <w:color w:val="auto"/>
          <w:sz w:val="22"/>
          <w:szCs w:val="22"/>
          <w:lang w:val="en-GB"/>
        </w:rPr>
        <w:t>the succession</w:t>
      </w:r>
      <w:r w:rsidRPr="00B20C6A">
        <w:rPr>
          <w:rFonts w:ascii="Calibri" w:hAnsi="Calibri"/>
          <w:color w:val="auto"/>
          <w:sz w:val="22"/>
          <w:szCs w:val="22"/>
          <w:lang w:val="en-GB"/>
        </w:rPr>
        <w:t xml:space="preserve">.  </w:t>
      </w:r>
    </w:p>
    <w:p w:rsidR="00AE024B" w:rsidRPr="00B20C6A" w:rsidRDefault="00AE024B" w:rsidP="00AE024B">
      <w:pPr>
        <w:pStyle w:val="Default"/>
        <w:spacing w:line="276" w:lineRule="auto"/>
        <w:ind w:right="-64"/>
        <w:jc w:val="both"/>
        <w:rPr>
          <w:rFonts w:ascii="Calibri" w:hAnsi="Calibri"/>
          <w:color w:val="auto"/>
          <w:sz w:val="22"/>
          <w:szCs w:val="22"/>
          <w:lang w:val="en-GB"/>
        </w:rPr>
      </w:pP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 </w:t>
      </w: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 xml:space="preserve">Article 11  </w:t>
      </w:r>
    </w:p>
    <w:p w:rsidR="00AE024B" w:rsidRPr="00421949" w:rsidRDefault="00AE024B" w:rsidP="00AE024B">
      <w:pPr>
        <w:pStyle w:val="Default"/>
        <w:spacing w:line="276" w:lineRule="auto"/>
        <w:ind w:right="-64"/>
        <w:jc w:val="center"/>
        <w:rPr>
          <w:rFonts w:ascii="Calibri" w:hAnsi="Calibri"/>
          <w:b/>
          <w:bCs/>
          <w:color w:val="auto"/>
          <w:sz w:val="22"/>
          <w:szCs w:val="22"/>
          <w:lang w:val="en-GB"/>
        </w:rPr>
      </w:pPr>
      <w:r w:rsidRPr="00B20C6A">
        <w:rPr>
          <w:rFonts w:ascii="Calibri" w:hAnsi="Calibri"/>
          <w:b/>
          <w:bCs/>
          <w:color w:val="auto"/>
          <w:sz w:val="22"/>
          <w:szCs w:val="22"/>
          <w:lang w:val="en-GB"/>
        </w:rPr>
        <w:t xml:space="preserve">Intellectual Property Rights on the Project </w:t>
      </w:r>
    </w:p>
    <w:p w:rsidR="00AE024B" w:rsidRPr="00B20C6A" w:rsidRDefault="00AE024B" w:rsidP="00AE024B">
      <w:pPr>
        <w:pStyle w:val="10"/>
        <w:widowControl w:val="0"/>
        <w:numPr>
          <w:ilvl w:val="0"/>
          <w:numId w:val="10"/>
        </w:numPr>
        <w:autoSpaceDE w:val="0"/>
        <w:autoSpaceDN w:val="0"/>
        <w:adjustRightInd w:val="0"/>
        <w:spacing w:before="120" w:after="120"/>
        <w:ind w:right="-62"/>
        <w:jc w:val="both"/>
        <w:rPr>
          <w:rFonts w:cs="Verdana"/>
          <w:vanish/>
          <w:lang w:val="en-GB"/>
        </w:rPr>
      </w:pPr>
    </w:p>
    <w:p w:rsidR="00AE024B" w:rsidRPr="00411C58"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411C58">
        <w:rPr>
          <w:rFonts w:ascii="Calibri" w:hAnsi="Calibri"/>
          <w:color w:val="auto"/>
          <w:sz w:val="22"/>
          <w:szCs w:val="22"/>
          <w:lang w:val="en-GB"/>
        </w:rPr>
        <w:t>The Lead Beneficiary shall ensure that all products developed within the framework of the project are</w:t>
      </w:r>
      <w:r>
        <w:rPr>
          <w:rFonts w:ascii="Calibri" w:hAnsi="Calibri"/>
          <w:color w:val="auto"/>
          <w:sz w:val="22"/>
          <w:szCs w:val="22"/>
          <w:lang w:val="en-GB"/>
        </w:rPr>
        <w:t xml:space="preserve"> </w:t>
      </w:r>
      <w:r w:rsidRPr="00411C58">
        <w:rPr>
          <w:rFonts w:ascii="Calibri" w:hAnsi="Calibri"/>
          <w:color w:val="auto"/>
          <w:sz w:val="22"/>
          <w:szCs w:val="22"/>
          <w:lang w:val="en-GB"/>
        </w:rPr>
        <w:t xml:space="preserve">kept free of all </w:t>
      </w:r>
      <w:r>
        <w:rPr>
          <w:rFonts w:ascii="Calibri" w:hAnsi="Calibri"/>
          <w:color w:val="auto"/>
          <w:sz w:val="22"/>
          <w:szCs w:val="22"/>
          <w:lang w:val="en-GB"/>
        </w:rPr>
        <w:t xml:space="preserve">intellectual property </w:t>
      </w:r>
      <w:r w:rsidRPr="00411C58">
        <w:rPr>
          <w:rFonts w:ascii="Calibri" w:hAnsi="Calibri"/>
          <w:color w:val="auto"/>
          <w:sz w:val="22"/>
          <w:szCs w:val="22"/>
          <w:lang w:val="en-GB"/>
        </w:rPr>
        <w:t xml:space="preserve">rights. The project partnership explicitly commits </w:t>
      </w:r>
      <w:r>
        <w:rPr>
          <w:rFonts w:ascii="Calibri" w:hAnsi="Calibri"/>
          <w:color w:val="auto"/>
          <w:sz w:val="22"/>
          <w:szCs w:val="22"/>
          <w:lang w:val="en-GB"/>
        </w:rPr>
        <w:t xml:space="preserve">itself </w:t>
      </w:r>
      <w:r w:rsidRPr="00411C58">
        <w:rPr>
          <w:rFonts w:ascii="Calibri" w:hAnsi="Calibri"/>
          <w:color w:val="auto"/>
          <w:sz w:val="22"/>
          <w:szCs w:val="22"/>
          <w:lang w:val="en-GB"/>
        </w:rPr>
        <w:t>to giving up all copyright on teaching material, methodologies and other products of any nature resulting from the project.</w:t>
      </w:r>
    </w:p>
    <w:p w:rsidR="00AE024B"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0D4727">
        <w:rPr>
          <w:rFonts w:ascii="Calibri" w:hAnsi="Calibri"/>
          <w:color w:val="auto"/>
          <w:sz w:val="22"/>
          <w:szCs w:val="22"/>
          <w:lang w:val="en-GB"/>
        </w:rPr>
        <w:t>All products and rights (material and intellectual) that derive from the project and its deliverables will be the property of the partnership in their entirety</w:t>
      </w:r>
      <w:r w:rsidRPr="008E3D7D">
        <w:rPr>
          <w:rFonts w:ascii="Calibri" w:hAnsi="Calibri"/>
          <w:color w:val="auto"/>
          <w:sz w:val="22"/>
          <w:szCs w:val="22"/>
          <w:lang w:val="en-GB"/>
        </w:rPr>
        <w:t xml:space="preserve">. The Managing Authority reserves the right to use any of them for information and communication actions in respect of the </w:t>
      </w:r>
      <w:r>
        <w:rPr>
          <w:rFonts w:ascii="Calibri" w:hAnsi="Calibri"/>
          <w:color w:val="auto"/>
          <w:sz w:val="22"/>
          <w:szCs w:val="22"/>
          <w:lang w:val="en-GB"/>
        </w:rPr>
        <w:t xml:space="preserve">Cooperation Programme </w:t>
      </w:r>
      <w:proofErr w:type="spellStart"/>
      <w:r w:rsidRPr="008E3D7D">
        <w:rPr>
          <w:rFonts w:ascii="Calibri" w:hAnsi="Calibri"/>
          <w:color w:val="auto"/>
          <w:sz w:val="22"/>
          <w:szCs w:val="22"/>
          <w:lang w:val="en-GB"/>
        </w:rPr>
        <w:t>Interreg</w:t>
      </w:r>
      <w:proofErr w:type="spellEnd"/>
      <w:r w:rsidRPr="008E3D7D">
        <w:rPr>
          <w:rFonts w:ascii="Calibri" w:hAnsi="Calibri"/>
          <w:color w:val="auto"/>
          <w:sz w:val="22"/>
          <w:szCs w:val="22"/>
          <w:lang w:val="en-GB"/>
        </w:rPr>
        <w:t xml:space="preserve"> “V –A Greece-</w:t>
      </w:r>
      <w:r>
        <w:rPr>
          <w:rFonts w:ascii="Calibri" w:hAnsi="Calibri"/>
          <w:color w:val="auto"/>
          <w:sz w:val="22"/>
          <w:szCs w:val="22"/>
          <w:lang w:val="en-GB"/>
        </w:rPr>
        <w:t xml:space="preserve">Italy </w:t>
      </w:r>
      <w:r w:rsidRPr="008E3D7D">
        <w:rPr>
          <w:rFonts w:ascii="Calibri" w:hAnsi="Calibri"/>
          <w:color w:val="auto"/>
          <w:sz w:val="22"/>
          <w:szCs w:val="22"/>
          <w:lang w:val="en-GB"/>
        </w:rPr>
        <w:t xml:space="preserve">2014-2020” Cooperation Programme. </w:t>
      </w:r>
    </w:p>
    <w:p w:rsidR="00AE024B" w:rsidRPr="008E3D7D"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8E3D7D">
        <w:rPr>
          <w:rFonts w:ascii="Calibri" w:hAnsi="Calibri"/>
          <w:color w:val="auto"/>
          <w:sz w:val="22"/>
          <w:szCs w:val="22"/>
          <w:lang w:val="en-GB"/>
        </w:rPr>
        <w:t xml:space="preserve">In case there are pre-existing intellectual and industrial property rights, which are made available to the project, these are fully respected. </w:t>
      </w:r>
    </w:p>
    <w:p w:rsidR="00AE024B" w:rsidRDefault="00AE024B" w:rsidP="00AE024B">
      <w:pPr>
        <w:pStyle w:val="Default"/>
        <w:ind w:right="-64"/>
        <w:jc w:val="center"/>
        <w:rPr>
          <w:rFonts w:ascii="Calibri" w:hAnsi="Calibri"/>
          <w:b/>
          <w:bCs/>
          <w:color w:val="auto"/>
          <w:sz w:val="22"/>
          <w:szCs w:val="22"/>
          <w:lang w:val="en-GB"/>
        </w:rPr>
      </w:pPr>
    </w:p>
    <w:p w:rsidR="00AE024B" w:rsidRDefault="00AE024B" w:rsidP="00AE024B">
      <w:pPr>
        <w:pStyle w:val="Default"/>
        <w:ind w:right="-64"/>
        <w:jc w:val="center"/>
        <w:rPr>
          <w:rFonts w:ascii="Calibri" w:hAnsi="Calibri"/>
          <w:b/>
          <w:bCs/>
          <w:color w:val="auto"/>
          <w:sz w:val="22"/>
          <w:szCs w:val="22"/>
          <w:lang w:val="en-GB"/>
        </w:rPr>
      </w:pPr>
    </w:p>
    <w:p w:rsidR="00AE024B" w:rsidRDefault="00AE024B" w:rsidP="00AE024B">
      <w:pPr>
        <w:pStyle w:val="Default"/>
        <w:ind w:right="-64"/>
        <w:jc w:val="center"/>
        <w:rPr>
          <w:rFonts w:ascii="Calibri" w:hAnsi="Calibri"/>
          <w:b/>
          <w:bCs/>
          <w:color w:val="auto"/>
          <w:sz w:val="22"/>
          <w:szCs w:val="22"/>
          <w:lang w:val="en-GB"/>
        </w:rPr>
      </w:pPr>
    </w:p>
    <w:p w:rsidR="00AE024B" w:rsidRPr="00421949" w:rsidRDefault="00AE024B" w:rsidP="00AE024B">
      <w:pPr>
        <w:pStyle w:val="Default"/>
        <w:ind w:right="-64"/>
        <w:jc w:val="center"/>
        <w:rPr>
          <w:rFonts w:ascii="Calibri" w:hAnsi="Calibri"/>
          <w:color w:val="auto"/>
          <w:sz w:val="22"/>
          <w:szCs w:val="22"/>
          <w:lang w:val="en-GB"/>
        </w:rPr>
      </w:pPr>
      <w:r w:rsidRPr="00B20C6A">
        <w:rPr>
          <w:rFonts w:ascii="Calibri" w:hAnsi="Calibri"/>
          <w:b/>
          <w:bCs/>
          <w:color w:val="auto"/>
          <w:sz w:val="22"/>
          <w:szCs w:val="22"/>
          <w:lang w:val="en-GB"/>
        </w:rPr>
        <w:t>Article 1</w:t>
      </w:r>
      <w:r>
        <w:rPr>
          <w:rFonts w:ascii="Calibri" w:hAnsi="Calibri"/>
          <w:b/>
          <w:bCs/>
          <w:color w:val="auto"/>
          <w:sz w:val="22"/>
          <w:szCs w:val="22"/>
          <w:lang w:val="en-GB"/>
        </w:rPr>
        <w:t>2</w:t>
      </w:r>
    </w:p>
    <w:p w:rsidR="00AE024B" w:rsidRPr="00B04377" w:rsidRDefault="00AE024B" w:rsidP="00AE024B">
      <w:pPr>
        <w:pStyle w:val="ab"/>
        <w:jc w:val="center"/>
        <w:rPr>
          <w:b/>
          <w:lang w:val="en-GB" w:eastAsia="zh-CN"/>
        </w:rPr>
      </w:pPr>
      <w:bookmarkStart w:id="1" w:name="_Toc441082058"/>
      <w:bookmarkStart w:id="2" w:name="_Toc443900373"/>
      <w:bookmarkStart w:id="3" w:name="_Toc466019273"/>
      <w:r w:rsidRPr="00B04377">
        <w:rPr>
          <w:b/>
          <w:lang w:val="en-GB" w:eastAsia="zh-CN"/>
        </w:rPr>
        <w:t>Conflict of interest</w:t>
      </w:r>
      <w:bookmarkEnd w:id="1"/>
      <w:bookmarkEnd w:id="2"/>
      <w:r w:rsidRPr="00B04377">
        <w:rPr>
          <w:b/>
          <w:lang w:val="en-GB" w:eastAsia="zh-CN"/>
        </w:rPr>
        <w:t xml:space="preserve"> and fraud prevention</w:t>
      </w:r>
      <w:bookmarkEnd w:id="3"/>
    </w:p>
    <w:p w:rsidR="00AE024B" w:rsidRPr="00B04377" w:rsidRDefault="00AE024B" w:rsidP="00AE024B">
      <w:pPr>
        <w:pStyle w:val="ab"/>
        <w:widowControl w:val="0"/>
        <w:numPr>
          <w:ilvl w:val="1"/>
          <w:numId w:val="39"/>
        </w:numPr>
        <w:tabs>
          <w:tab w:val="left" w:pos="-1440"/>
          <w:tab w:val="left" w:pos="-720"/>
        </w:tabs>
        <w:spacing w:before="120" w:after="0"/>
        <w:ind w:left="709" w:hanging="709"/>
        <w:contextualSpacing/>
        <w:jc w:val="both"/>
        <w:rPr>
          <w:rFonts w:cstheme="minorHAnsi"/>
          <w:lang w:val="en-GB" w:bidi="en-GB"/>
        </w:rPr>
      </w:pPr>
      <w:r w:rsidRPr="00B04377">
        <w:rPr>
          <w:rFonts w:cstheme="minorHAnsi"/>
          <w:lang w:val="en-GB" w:bidi="en-GB"/>
        </w:rPr>
        <w:t>The LB and all beneficiaries undertake the obligation to make every effort to prevent any risk of conflict of interest which could hinder impartial and objective execution of this contract.</w:t>
      </w:r>
    </w:p>
    <w:p w:rsidR="00AE024B" w:rsidRDefault="00AE024B" w:rsidP="00AE024B">
      <w:pPr>
        <w:pStyle w:val="ab"/>
        <w:widowControl w:val="0"/>
        <w:numPr>
          <w:ilvl w:val="1"/>
          <w:numId w:val="39"/>
        </w:numPr>
        <w:tabs>
          <w:tab w:val="left" w:pos="-1440"/>
          <w:tab w:val="left" w:pos="-720"/>
        </w:tabs>
        <w:spacing w:before="120" w:after="0"/>
        <w:ind w:left="709" w:hanging="709"/>
        <w:contextualSpacing/>
        <w:jc w:val="both"/>
        <w:rPr>
          <w:rFonts w:cstheme="minorHAnsi"/>
          <w:lang w:val="en-GB" w:bidi="en-GB"/>
        </w:rPr>
      </w:pPr>
      <w:r w:rsidRPr="00B04377">
        <w:rPr>
          <w:rFonts w:cstheme="minorHAnsi"/>
          <w:lang w:val="en-GB" w:bidi="en-GB"/>
        </w:rPr>
        <w:t xml:space="preserve">Conflict of interest </w:t>
      </w:r>
      <w:r w:rsidRPr="00B04377">
        <w:rPr>
          <w:rFonts w:asciiTheme="minorHAnsi" w:hAnsiTheme="minorHAnsi" w:cstheme="minorHAnsi"/>
          <w:lang w:val="en-GB" w:bidi="en-GB"/>
        </w:rPr>
        <w:t xml:space="preserve">might arise </w:t>
      </w:r>
      <w:r w:rsidRPr="00B04377">
        <w:rPr>
          <w:rFonts w:cstheme="minorHAnsi"/>
          <w:lang w:val="en-GB" w:bidi="en-GB"/>
        </w:rPr>
        <w:t>when the impartial and objective execution of the operation is compromised for family or emotional reasons, political or national relationship, economic interest or any other reason.</w:t>
      </w:r>
    </w:p>
    <w:p w:rsidR="00AE024B" w:rsidRDefault="00AE024B" w:rsidP="00AE024B">
      <w:pPr>
        <w:pStyle w:val="ab"/>
        <w:widowControl w:val="0"/>
        <w:numPr>
          <w:ilvl w:val="1"/>
          <w:numId w:val="39"/>
        </w:numPr>
        <w:tabs>
          <w:tab w:val="left" w:pos="-1440"/>
          <w:tab w:val="left" w:pos="-720"/>
        </w:tabs>
        <w:spacing w:before="120" w:after="0"/>
        <w:ind w:left="709" w:hanging="709"/>
        <w:contextualSpacing/>
        <w:jc w:val="both"/>
        <w:rPr>
          <w:rFonts w:cstheme="minorHAnsi"/>
          <w:lang w:val="en-GB" w:bidi="en-GB"/>
        </w:rPr>
      </w:pPr>
      <w:r w:rsidRPr="00785320">
        <w:rPr>
          <w:rFonts w:cstheme="minorHAnsi"/>
          <w:lang w:val="en-GB" w:bidi="en-GB"/>
        </w:rPr>
        <w:t xml:space="preserve">The LB and all beneficiaries </w:t>
      </w:r>
      <w:r w:rsidRPr="00785320">
        <w:rPr>
          <w:rFonts w:asciiTheme="minorHAnsi" w:hAnsiTheme="minorHAnsi" w:cstheme="minorHAnsi"/>
          <w:lang w:val="en-GB" w:bidi="en-GB"/>
        </w:rPr>
        <w:t>commit themselves</w:t>
      </w:r>
      <w:r w:rsidRPr="00785320">
        <w:rPr>
          <w:rFonts w:cstheme="minorHAnsi"/>
          <w:lang w:val="en-GB" w:bidi="en-GB"/>
        </w:rPr>
        <w:t xml:space="preserve"> to immediately solve any situation constituting a conflict of interest or </w:t>
      </w:r>
      <w:proofErr w:type="gramStart"/>
      <w:r w:rsidRPr="00785320">
        <w:rPr>
          <w:rFonts w:cstheme="minorHAnsi"/>
          <w:lang w:val="en-GB" w:bidi="en-GB"/>
        </w:rPr>
        <w:t>is</w:t>
      </w:r>
      <w:proofErr w:type="gramEnd"/>
      <w:r w:rsidRPr="00785320">
        <w:rPr>
          <w:rFonts w:cstheme="minorHAnsi"/>
          <w:lang w:val="en-GB" w:bidi="en-GB"/>
        </w:rPr>
        <w:t xml:space="preserve"> likely to lead to a conflict of interest and to inform the MA accordingly.</w:t>
      </w:r>
    </w:p>
    <w:p w:rsidR="00AE024B" w:rsidRPr="00785320" w:rsidRDefault="00AE024B" w:rsidP="00AE024B">
      <w:pPr>
        <w:pStyle w:val="ab"/>
        <w:widowControl w:val="0"/>
        <w:numPr>
          <w:ilvl w:val="1"/>
          <w:numId w:val="39"/>
        </w:numPr>
        <w:tabs>
          <w:tab w:val="left" w:pos="-1440"/>
          <w:tab w:val="left" w:pos="-720"/>
        </w:tabs>
        <w:spacing w:before="120" w:after="0"/>
        <w:ind w:left="709" w:hanging="709"/>
        <w:contextualSpacing/>
        <w:jc w:val="both"/>
        <w:rPr>
          <w:rFonts w:cstheme="minorHAnsi"/>
          <w:lang w:val="en-GB" w:bidi="en-GB"/>
        </w:rPr>
      </w:pPr>
      <w:r w:rsidRPr="00785320">
        <w:rPr>
          <w:rFonts w:cstheme="minorHAnsi"/>
          <w:lang w:val="en-GB" w:bidi="en-GB"/>
        </w:rPr>
        <w:t>The LB and all beneficiaries undertake to comply with the principle of "zero tolerance" in terms of fraud prevention and corruption and to be especially vigilant on this subject. They also undertake to denounce any conduct likely to be considered as suspected fraud to the competent national authorities and to advise the MA of this.</w:t>
      </w:r>
    </w:p>
    <w:p w:rsidR="00AE024B" w:rsidRDefault="00AE024B" w:rsidP="00AE024B">
      <w:pPr>
        <w:pStyle w:val="Default"/>
        <w:spacing w:line="276" w:lineRule="auto"/>
        <w:ind w:right="-64"/>
        <w:jc w:val="center"/>
        <w:rPr>
          <w:rFonts w:ascii="Calibri" w:hAnsi="Calibri"/>
          <w:b/>
          <w:bCs/>
          <w:color w:val="auto"/>
          <w:sz w:val="22"/>
          <w:szCs w:val="22"/>
          <w:lang w:val="en-GB"/>
        </w:rPr>
      </w:pPr>
    </w:p>
    <w:p w:rsidR="00AE024B" w:rsidRDefault="00AE024B" w:rsidP="00AE024B">
      <w:pPr>
        <w:pStyle w:val="Default"/>
        <w:spacing w:line="276" w:lineRule="auto"/>
        <w:ind w:right="-64"/>
        <w:jc w:val="center"/>
        <w:rPr>
          <w:rFonts w:ascii="Calibri" w:hAnsi="Calibri"/>
          <w:b/>
          <w:bCs/>
          <w:color w:val="auto"/>
          <w:sz w:val="22"/>
          <w:szCs w:val="22"/>
          <w:lang w:val="en-GB"/>
        </w:rPr>
      </w:pP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Article 1</w:t>
      </w:r>
      <w:r>
        <w:rPr>
          <w:rFonts w:ascii="Calibri" w:hAnsi="Calibri"/>
          <w:b/>
          <w:bCs/>
          <w:color w:val="auto"/>
          <w:sz w:val="22"/>
          <w:szCs w:val="22"/>
          <w:lang w:val="en-GB"/>
        </w:rPr>
        <w:t>3</w:t>
      </w:r>
      <w:r w:rsidRPr="00B20C6A">
        <w:rPr>
          <w:rFonts w:ascii="Calibri" w:hAnsi="Calibri"/>
          <w:b/>
          <w:bCs/>
          <w:color w:val="auto"/>
          <w:sz w:val="22"/>
          <w:szCs w:val="22"/>
          <w:lang w:val="en-GB"/>
        </w:rPr>
        <w:t xml:space="preserve">  </w:t>
      </w:r>
    </w:p>
    <w:p w:rsidR="00AE024B" w:rsidRPr="00421949" w:rsidRDefault="00AE024B" w:rsidP="00AE024B">
      <w:pPr>
        <w:pStyle w:val="Default"/>
        <w:spacing w:line="276" w:lineRule="auto"/>
        <w:ind w:right="-64"/>
        <w:jc w:val="center"/>
        <w:rPr>
          <w:rFonts w:ascii="Calibri" w:hAnsi="Calibri"/>
          <w:b/>
          <w:bCs/>
          <w:color w:val="auto"/>
          <w:sz w:val="22"/>
          <w:szCs w:val="22"/>
          <w:lang w:val="en-GB"/>
        </w:rPr>
      </w:pPr>
      <w:r w:rsidRPr="00B20C6A">
        <w:rPr>
          <w:rFonts w:ascii="Calibri" w:hAnsi="Calibri"/>
          <w:b/>
          <w:bCs/>
          <w:color w:val="auto"/>
          <w:sz w:val="22"/>
          <w:szCs w:val="22"/>
          <w:lang w:val="en-GB"/>
        </w:rPr>
        <w:t xml:space="preserve">Termination of the Contract </w:t>
      </w:r>
    </w:p>
    <w:p w:rsidR="00AE024B" w:rsidRPr="00DB3415" w:rsidRDefault="00AE024B" w:rsidP="00AE024B">
      <w:pPr>
        <w:pStyle w:val="ab"/>
        <w:widowControl w:val="0"/>
        <w:numPr>
          <w:ilvl w:val="0"/>
          <w:numId w:val="10"/>
        </w:numPr>
        <w:autoSpaceDE w:val="0"/>
        <w:autoSpaceDN w:val="0"/>
        <w:adjustRightInd w:val="0"/>
        <w:spacing w:before="120" w:after="120"/>
        <w:ind w:right="-62"/>
        <w:jc w:val="both"/>
        <w:rPr>
          <w:rFonts w:cs="Verdana"/>
          <w:vanish/>
          <w:lang w:val="en-GB"/>
        </w:rPr>
      </w:pPr>
    </w:p>
    <w:p w:rsidR="00AE024B" w:rsidRPr="00DB3415" w:rsidRDefault="00AE024B" w:rsidP="00AE024B">
      <w:pPr>
        <w:pStyle w:val="ab"/>
        <w:widowControl w:val="0"/>
        <w:numPr>
          <w:ilvl w:val="0"/>
          <w:numId w:val="10"/>
        </w:numPr>
        <w:autoSpaceDE w:val="0"/>
        <w:autoSpaceDN w:val="0"/>
        <w:adjustRightInd w:val="0"/>
        <w:spacing w:before="120" w:after="120"/>
        <w:ind w:right="-62"/>
        <w:jc w:val="both"/>
        <w:rPr>
          <w:rFonts w:cs="Verdana"/>
          <w:vanish/>
          <w:lang w:val="en-GB"/>
        </w:rPr>
      </w:pPr>
    </w:p>
    <w:p w:rsidR="00AE024B" w:rsidRPr="00A9447A" w:rsidRDefault="00AE024B" w:rsidP="00AE024B">
      <w:pPr>
        <w:pStyle w:val="Default"/>
        <w:numPr>
          <w:ilvl w:val="1"/>
          <w:numId w:val="10"/>
        </w:numPr>
        <w:spacing w:before="120" w:after="120" w:line="276" w:lineRule="auto"/>
        <w:ind w:left="432" w:right="-62"/>
        <w:jc w:val="both"/>
        <w:rPr>
          <w:rFonts w:ascii="Calibri" w:hAnsi="Calibri"/>
          <w:color w:val="auto"/>
          <w:sz w:val="22"/>
          <w:szCs w:val="22"/>
          <w:lang w:val="en-GB"/>
        </w:rPr>
      </w:pPr>
      <w:r w:rsidRPr="00A870C0">
        <w:rPr>
          <w:rFonts w:ascii="Calibri" w:hAnsi="Calibri"/>
          <w:color w:val="auto"/>
          <w:sz w:val="22"/>
          <w:szCs w:val="22"/>
          <w:lang w:val="en-GB"/>
        </w:rPr>
        <w:t xml:space="preserve">The Managing Authority may terminate this contract and demand return of ERDF contribution and </w:t>
      </w:r>
      <w:r>
        <w:rPr>
          <w:rFonts w:ascii="Calibri" w:hAnsi="Calibri"/>
          <w:color w:val="auto"/>
          <w:sz w:val="22"/>
          <w:szCs w:val="22"/>
          <w:lang w:val="en-GB"/>
        </w:rPr>
        <w:t xml:space="preserve">initiate the procedures for the return of the </w:t>
      </w:r>
      <w:r w:rsidRPr="00A870C0">
        <w:rPr>
          <w:rFonts w:ascii="Calibri" w:hAnsi="Calibri"/>
          <w:color w:val="auto"/>
          <w:sz w:val="22"/>
          <w:szCs w:val="22"/>
          <w:lang w:val="en-GB"/>
        </w:rPr>
        <w:t>National co-financing</w:t>
      </w:r>
      <w:r>
        <w:rPr>
          <w:rFonts w:ascii="Calibri" w:hAnsi="Calibri"/>
          <w:color w:val="auto"/>
          <w:sz w:val="22"/>
          <w:szCs w:val="22"/>
          <w:lang w:val="en-GB"/>
        </w:rPr>
        <w:t>, according to the national regulatory framework of each participating Member State,</w:t>
      </w:r>
      <w:r w:rsidRPr="00A9447A">
        <w:rPr>
          <w:rFonts w:ascii="Calibri" w:hAnsi="Calibri"/>
          <w:color w:val="auto"/>
          <w:sz w:val="22"/>
          <w:szCs w:val="22"/>
          <w:lang w:val="en-GB"/>
        </w:rPr>
        <w:t xml:space="preserve"> in full or in part, without being obliged to pay damages for doing so, in the following cases: </w:t>
      </w:r>
    </w:p>
    <w:p w:rsidR="00AE024B" w:rsidRPr="00B20C6A" w:rsidRDefault="00AE024B" w:rsidP="00AE024B">
      <w:pPr>
        <w:pStyle w:val="Default"/>
        <w:numPr>
          <w:ilvl w:val="0"/>
          <w:numId w:val="14"/>
        </w:numPr>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Where it is proved that false, or incomplete statements were made at any time. </w:t>
      </w:r>
    </w:p>
    <w:p w:rsidR="00AE024B" w:rsidRPr="00B20C6A" w:rsidRDefault="00AE024B" w:rsidP="00AE024B">
      <w:pPr>
        <w:pStyle w:val="Default"/>
        <w:numPr>
          <w:ilvl w:val="0"/>
          <w:numId w:val="14"/>
        </w:numPr>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Where it is proved that forged documents were produced at any time. </w:t>
      </w:r>
    </w:p>
    <w:p w:rsidR="00AE024B" w:rsidRPr="00B20C6A" w:rsidRDefault="00AE024B" w:rsidP="00AE024B">
      <w:pPr>
        <w:pStyle w:val="Default"/>
        <w:numPr>
          <w:ilvl w:val="0"/>
          <w:numId w:val="14"/>
        </w:numPr>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Non</w:t>
      </w:r>
      <w:r>
        <w:rPr>
          <w:rFonts w:ascii="Calibri" w:hAnsi="Calibri"/>
          <w:color w:val="auto"/>
          <w:sz w:val="22"/>
          <w:szCs w:val="22"/>
          <w:lang w:val="en-GB"/>
        </w:rPr>
        <w:t>-</w:t>
      </w:r>
      <w:r w:rsidRPr="00B20C6A">
        <w:rPr>
          <w:rFonts w:ascii="Calibri" w:hAnsi="Calibri"/>
          <w:color w:val="auto"/>
          <w:sz w:val="22"/>
          <w:szCs w:val="22"/>
          <w:lang w:val="en-GB"/>
        </w:rPr>
        <w:t>performance of the obligations undertaken by the Lead Beneficiary under the contract herein, provided that such non</w:t>
      </w:r>
      <w:r>
        <w:rPr>
          <w:rFonts w:ascii="Calibri" w:hAnsi="Calibri"/>
          <w:color w:val="auto"/>
          <w:sz w:val="22"/>
          <w:szCs w:val="22"/>
          <w:lang w:val="en-GB"/>
        </w:rPr>
        <w:t>-</w:t>
      </w:r>
      <w:r w:rsidRPr="00B20C6A">
        <w:rPr>
          <w:rFonts w:ascii="Calibri" w:hAnsi="Calibri"/>
          <w:color w:val="auto"/>
          <w:sz w:val="22"/>
          <w:szCs w:val="22"/>
          <w:lang w:val="en-GB"/>
        </w:rPr>
        <w:t xml:space="preserve">performance is </w:t>
      </w:r>
      <w:r>
        <w:rPr>
          <w:rFonts w:ascii="Calibri" w:hAnsi="Calibri"/>
          <w:color w:val="auto"/>
          <w:sz w:val="22"/>
          <w:szCs w:val="22"/>
          <w:lang w:val="en-GB"/>
        </w:rPr>
        <w:t xml:space="preserve">not </w:t>
      </w:r>
      <w:r w:rsidRPr="00B20C6A">
        <w:rPr>
          <w:rFonts w:ascii="Calibri" w:hAnsi="Calibri"/>
          <w:color w:val="auto"/>
          <w:sz w:val="22"/>
          <w:szCs w:val="22"/>
          <w:lang w:val="en-GB"/>
        </w:rPr>
        <w:t xml:space="preserve">justified and the Lead Beneficiary, after being </w:t>
      </w:r>
      <w:r w:rsidRPr="00B20C6A">
        <w:rPr>
          <w:rFonts w:ascii="Calibri" w:hAnsi="Calibri"/>
          <w:color w:val="auto"/>
          <w:sz w:val="22"/>
          <w:szCs w:val="22"/>
          <w:lang w:val="en-GB"/>
        </w:rPr>
        <w:lastRenderedPageBreak/>
        <w:t xml:space="preserve">asked in writing to respect its obligations, fails to do so, or does not provide a satisfactory explanation within 30 calendar days from the date a written notice was delivered by the Managing Authority. </w:t>
      </w:r>
    </w:p>
    <w:p w:rsidR="00AE024B" w:rsidRPr="00B20C6A" w:rsidRDefault="00AE024B" w:rsidP="00AE024B">
      <w:pPr>
        <w:pStyle w:val="Default"/>
        <w:numPr>
          <w:ilvl w:val="0"/>
          <w:numId w:val="14"/>
        </w:numPr>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Use of all or part of the funds paid for purposes other than those envisaged in the present contract. </w:t>
      </w:r>
    </w:p>
    <w:p w:rsidR="00AE024B" w:rsidRPr="00B20C6A" w:rsidRDefault="00AE024B" w:rsidP="00AE024B">
      <w:pPr>
        <w:pStyle w:val="Default"/>
        <w:numPr>
          <w:ilvl w:val="0"/>
          <w:numId w:val="14"/>
        </w:numPr>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Concession by the Lead Beneficiary of the entire or any part of the project with the exception of article 1</w:t>
      </w:r>
      <w:r>
        <w:rPr>
          <w:rFonts w:ascii="Calibri" w:hAnsi="Calibri"/>
          <w:color w:val="auto"/>
          <w:sz w:val="22"/>
          <w:szCs w:val="22"/>
          <w:lang w:val="en-GB"/>
        </w:rPr>
        <w:t>0</w:t>
      </w:r>
      <w:r w:rsidRPr="00B20C6A">
        <w:rPr>
          <w:rFonts w:ascii="Calibri" w:hAnsi="Calibri"/>
          <w:color w:val="auto"/>
          <w:sz w:val="22"/>
          <w:szCs w:val="22"/>
          <w:lang w:val="en-GB"/>
        </w:rPr>
        <w:t xml:space="preserve"> of the present contract. </w:t>
      </w:r>
    </w:p>
    <w:p w:rsidR="00AE024B" w:rsidRPr="00B20C6A" w:rsidRDefault="00AE024B" w:rsidP="00AE024B">
      <w:pPr>
        <w:pStyle w:val="Default"/>
        <w:numPr>
          <w:ilvl w:val="0"/>
          <w:numId w:val="14"/>
        </w:numPr>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Non</w:t>
      </w:r>
      <w:r>
        <w:rPr>
          <w:rFonts w:ascii="Calibri" w:hAnsi="Calibri"/>
          <w:color w:val="auto"/>
          <w:sz w:val="22"/>
          <w:szCs w:val="22"/>
          <w:lang w:val="en-GB"/>
        </w:rPr>
        <w:t xml:space="preserve"> </w:t>
      </w:r>
      <w:r w:rsidRPr="00B20C6A">
        <w:rPr>
          <w:rFonts w:ascii="Calibri" w:hAnsi="Calibri"/>
          <w:color w:val="auto"/>
          <w:sz w:val="22"/>
          <w:szCs w:val="22"/>
          <w:lang w:val="en-GB"/>
        </w:rPr>
        <w:t xml:space="preserve">respect of the provisions stipulated in this contract in respect of article 9 of the present contract. </w:t>
      </w:r>
    </w:p>
    <w:p w:rsidR="00AE024B" w:rsidRPr="00B20C6A" w:rsidRDefault="00AE024B" w:rsidP="00AE024B">
      <w:pPr>
        <w:pStyle w:val="Default"/>
        <w:numPr>
          <w:ilvl w:val="0"/>
          <w:numId w:val="14"/>
        </w:numPr>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Failure to submit the progress reports repeatedly within the reporting deadlines. </w:t>
      </w:r>
    </w:p>
    <w:p w:rsidR="00AE024B" w:rsidRPr="00B20C6A" w:rsidRDefault="00AE024B" w:rsidP="00AE024B">
      <w:pPr>
        <w:pStyle w:val="Default"/>
        <w:numPr>
          <w:ilvl w:val="0"/>
          <w:numId w:val="14"/>
        </w:numPr>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Where the Lead Beneficiary or any of the beneficiaries is </w:t>
      </w:r>
      <w:r>
        <w:rPr>
          <w:rFonts w:ascii="Calibri" w:hAnsi="Calibri"/>
          <w:color w:val="auto"/>
          <w:sz w:val="22"/>
          <w:szCs w:val="22"/>
          <w:lang w:val="en-GB"/>
        </w:rPr>
        <w:t xml:space="preserve">found to be </w:t>
      </w:r>
      <w:r w:rsidRPr="00B20C6A">
        <w:rPr>
          <w:rFonts w:ascii="Calibri" w:hAnsi="Calibri"/>
          <w:color w:val="auto"/>
          <w:sz w:val="22"/>
          <w:szCs w:val="22"/>
          <w:lang w:val="en-GB"/>
        </w:rPr>
        <w:t xml:space="preserve">bankrupt or being wound up, has its affairs administered by the courts, has entered into an arrangement with </w:t>
      </w:r>
      <w:r>
        <w:rPr>
          <w:rFonts w:ascii="Calibri" w:hAnsi="Calibri"/>
          <w:color w:val="auto"/>
          <w:sz w:val="22"/>
          <w:szCs w:val="22"/>
          <w:lang w:val="en-GB"/>
        </w:rPr>
        <w:t xml:space="preserve">its </w:t>
      </w:r>
      <w:r w:rsidRPr="00B20C6A">
        <w:rPr>
          <w:rFonts w:ascii="Calibri" w:hAnsi="Calibri"/>
          <w:color w:val="auto"/>
          <w:sz w:val="22"/>
          <w:szCs w:val="22"/>
          <w:lang w:val="en-GB"/>
        </w:rPr>
        <w:t>creditors, has suspended business activities, is the subject of legal proceedings concerning those matters or, is in any analogous situation arising from a similar procedure provided for in</w:t>
      </w:r>
      <w:r>
        <w:rPr>
          <w:rFonts w:ascii="Calibri" w:hAnsi="Calibri"/>
          <w:color w:val="auto"/>
          <w:sz w:val="22"/>
          <w:szCs w:val="22"/>
          <w:lang w:val="en-GB"/>
        </w:rPr>
        <w:t xml:space="preserve"> the</w:t>
      </w:r>
      <w:r w:rsidRPr="00B20C6A">
        <w:rPr>
          <w:rFonts w:ascii="Calibri" w:hAnsi="Calibri"/>
          <w:color w:val="auto"/>
          <w:sz w:val="22"/>
          <w:szCs w:val="22"/>
          <w:lang w:val="en-GB"/>
        </w:rPr>
        <w:t xml:space="preserve"> national legislation</w:t>
      </w:r>
      <w:r>
        <w:rPr>
          <w:rFonts w:ascii="Calibri" w:hAnsi="Calibri"/>
          <w:color w:val="auto"/>
          <w:sz w:val="22"/>
          <w:szCs w:val="22"/>
          <w:lang w:val="en-GB"/>
        </w:rPr>
        <w:t>s</w:t>
      </w:r>
      <w:r w:rsidRPr="00B20C6A">
        <w:rPr>
          <w:rFonts w:ascii="Calibri" w:hAnsi="Calibri"/>
          <w:color w:val="auto"/>
          <w:sz w:val="22"/>
          <w:szCs w:val="22"/>
          <w:lang w:val="en-GB"/>
        </w:rPr>
        <w:t xml:space="preserve"> or regulations. </w:t>
      </w:r>
    </w:p>
    <w:p w:rsidR="00AE024B" w:rsidRPr="00B20C6A" w:rsidRDefault="00AE024B" w:rsidP="00AE024B">
      <w:pPr>
        <w:pStyle w:val="Default"/>
        <w:numPr>
          <w:ilvl w:val="0"/>
          <w:numId w:val="14"/>
        </w:numPr>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Where the Monitoring Committee has evidence on the Lead Beneficiary or any of </w:t>
      </w:r>
      <w:r>
        <w:rPr>
          <w:rFonts w:ascii="Calibri" w:hAnsi="Calibri"/>
          <w:color w:val="auto"/>
          <w:sz w:val="22"/>
          <w:szCs w:val="22"/>
          <w:lang w:val="en-GB"/>
        </w:rPr>
        <w:t>the</w:t>
      </w:r>
      <w:r w:rsidRPr="00B20C6A">
        <w:rPr>
          <w:rFonts w:ascii="Calibri" w:hAnsi="Calibri"/>
          <w:color w:val="auto"/>
          <w:sz w:val="22"/>
          <w:szCs w:val="22"/>
          <w:lang w:val="en-GB"/>
        </w:rPr>
        <w:t xml:space="preserve"> beneficiaries </w:t>
      </w:r>
      <w:r w:rsidRPr="008E3D7D">
        <w:rPr>
          <w:rFonts w:ascii="Calibri" w:hAnsi="Calibri"/>
          <w:color w:val="auto"/>
          <w:sz w:val="22"/>
          <w:szCs w:val="22"/>
          <w:lang w:val="en-GB"/>
        </w:rPr>
        <w:t>or any related entity or person</w:t>
      </w:r>
      <w:r w:rsidRPr="00A9447A">
        <w:rPr>
          <w:rFonts w:ascii="Calibri" w:hAnsi="Calibri"/>
          <w:color w:val="auto"/>
          <w:sz w:val="22"/>
          <w:szCs w:val="22"/>
          <w:lang w:val="en-GB"/>
        </w:rPr>
        <w:t>,</w:t>
      </w:r>
      <w:r w:rsidRPr="00B20C6A">
        <w:rPr>
          <w:rFonts w:ascii="Calibri" w:hAnsi="Calibri"/>
          <w:color w:val="auto"/>
          <w:sz w:val="22"/>
          <w:szCs w:val="22"/>
          <w:lang w:val="en-GB"/>
        </w:rPr>
        <w:t xml:space="preserve"> of fraud, corruption, involvement in a criminal organisation or any other illegal activity detrimental to the Community's financial interests. </w:t>
      </w:r>
    </w:p>
    <w:p w:rsidR="00AE024B" w:rsidRPr="008E3D7D"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639DF">
        <w:rPr>
          <w:rFonts w:ascii="Calibri" w:hAnsi="Calibri"/>
          <w:color w:val="auto"/>
          <w:sz w:val="22"/>
          <w:szCs w:val="22"/>
          <w:lang w:val="en-GB"/>
        </w:rPr>
        <w:t xml:space="preserve">In case this contract is terminated the Managing Authority </w:t>
      </w:r>
      <w:r>
        <w:rPr>
          <w:rFonts w:ascii="Calibri" w:hAnsi="Calibri"/>
          <w:color w:val="auto"/>
          <w:sz w:val="22"/>
          <w:szCs w:val="22"/>
          <w:lang w:val="en-GB"/>
        </w:rPr>
        <w:t>has the right to</w:t>
      </w:r>
      <w:r w:rsidRPr="00B639DF">
        <w:rPr>
          <w:rFonts w:ascii="Calibri" w:hAnsi="Calibri"/>
          <w:color w:val="auto"/>
          <w:sz w:val="22"/>
          <w:szCs w:val="22"/>
          <w:lang w:val="en-GB"/>
        </w:rPr>
        <w:t xml:space="preserve"> demand the return of all or part of the amounts already paid out</w:t>
      </w:r>
      <w:r>
        <w:rPr>
          <w:rFonts w:ascii="Calibri" w:hAnsi="Calibri"/>
          <w:color w:val="auto"/>
          <w:sz w:val="22"/>
          <w:szCs w:val="22"/>
          <w:lang w:val="en-GB"/>
        </w:rPr>
        <w:t xml:space="preserve"> from all project beneficiaries</w:t>
      </w:r>
      <w:r w:rsidRPr="00B639DF">
        <w:rPr>
          <w:rFonts w:ascii="Calibri" w:hAnsi="Calibri"/>
          <w:color w:val="auto"/>
          <w:sz w:val="22"/>
          <w:szCs w:val="22"/>
          <w:lang w:val="en-GB"/>
        </w:rPr>
        <w:t xml:space="preserve">. The beneficiaries are obliged to return any amounts owed under the terms of this contract </w:t>
      </w:r>
      <w:r>
        <w:rPr>
          <w:rFonts w:ascii="Calibri" w:hAnsi="Calibri"/>
          <w:color w:val="auto"/>
          <w:sz w:val="22"/>
          <w:szCs w:val="22"/>
          <w:lang w:val="en-GB"/>
        </w:rPr>
        <w:t xml:space="preserve">to the Lead Beneficiary with the exception of </w:t>
      </w:r>
      <w:r w:rsidRPr="00E372EA">
        <w:rPr>
          <w:rFonts w:ascii="Calibri" w:hAnsi="Calibri"/>
          <w:color w:val="auto"/>
          <w:sz w:val="22"/>
          <w:szCs w:val="22"/>
          <w:lang w:val="en-GB"/>
        </w:rPr>
        <w:t xml:space="preserve">the project beneficiaries located in Greece </w:t>
      </w:r>
      <w:r>
        <w:rPr>
          <w:rFonts w:ascii="Calibri" w:hAnsi="Calibri"/>
          <w:color w:val="auto"/>
          <w:sz w:val="22"/>
          <w:szCs w:val="22"/>
          <w:lang w:val="en-GB"/>
        </w:rPr>
        <w:t xml:space="preserve">for </w:t>
      </w:r>
      <w:r w:rsidRPr="00E372EA">
        <w:rPr>
          <w:rFonts w:ascii="Calibri" w:hAnsi="Calibri"/>
          <w:color w:val="auto"/>
          <w:sz w:val="22"/>
          <w:szCs w:val="22"/>
          <w:lang w:val="en-GB"/>
        </w:rPr>
        <w:t>who</w:t>
      </w:r>
      <w:r>
        <w:rPr>
          <w:rFonts w:ascii="Calibri" w:hAnsi="Calibri"/>
          <w:color w:val="auto"/>
          <w:sz w:val="22"/>
          <w:szCs w:val="22"/>
          <w:lang w:val="en-GB"/>
        </w:rPr>
        <w:t>m</w:t>
      </w:r>
      <w:r w:rsidRPr="00E372EA">
        <w:rPr>
          <w:rFonts w:ascii="Calibri" w:hAnsi="Calibri" w:cs="Arial"/>
          <w:sz w:val="22"/>
          <w:szCs w:val="22"/>
          <w:lang w:val="en-US"/>
        </w:rPr>
        <w:t xml:space="preserve"> </w:t>
      </w:r>
      <w:r>
        <w:rPr>
          <w:rFonts w:ascii="Calibri" w:hAnsi="Calibri" w:cs="Arial"/>
          <w:sz w:val="22"/>
          <w:szCs w:val="22"/>
          <w:lang w:val="en-US"/>
        </w:rPr>
        <w:t>the MA/CA initiate the procedure foreseen it the Greek regulatory framework for the recovery of amounts unduly paid to Greek beneficiaries</w:t>
      </w:r>
      <w:r w:rsidRPr="00B639DF">
        <w:rPr>
          <w:rFonts w:ascii="Calibri" w:hAnsi="Calibri"/>
          <w:color w:val="auto"/>
          <w:sz w:val="22"/>
          <w:szCs w:val="22"/>
          <w:lang w:val="en-GB"/>
        </w:rPr>
        <w:t xml:space="preserve"> </w:t>
      </w:r>
      <w:r w:rsidRPr="008E3D7D">
        <w:rPr>
          <w:rFonts w:ascii="Calibri" w:hAnsi="Calibri"/>
          <w:color w:val="auto"/>
          <w:sz w:val="22"/>
          <w:szCs w:val="22"/>
          <w:lang w:val="en-GB"/>
        </w:rPr>
        <w:t xml:space="preserve">and within the deadline stipulated in the Managing Authority’s decision.  </w:t>
      </w:r>
    </w:p>
    <w:p w:rsidR="00AE024B" w:rsidRPr="00B639DF"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639DF">
        <w:rPr>
          <w:rFonts w:ascii="Calibri" w:hAnsi="Calibri"/>
          <w:color w:val="auto"/>
          <w:sz w:val="22"/>
          <w:szCs w:val="22"/>
          <w:lang w:val="en-GB"/>
        </w:rPr>
        <w:t xml:space="preserve">Should the Managing Authority exercise its right to terminate the contract, the Lead Beneficiary or the rest of the beneficiaries shall not be entitled to offset any amounts owed to </w:t>
      </w:r>
      <w:r>
        <w:rPr>
          <w:rFonts w:ascii="Calibri" w:hAnsi="Calibri"/>
          <w:color w:val="auto"/>
          <w:sz w:val="22"/>
          <w:szCs w:val="22"/>
          <w:lang w:val="en-GB"/>
        </w:rPr>
        <w:t>it</w:t>
      </w:r>
      <w:r w:rsidRPr="00B639DF">
        <w:rPr>
          <w:rFonts w:ascii="Calibri" w:hAnsi="Calibri"/>
          <w:color w:val="auto"/>
          <w:sz w:val="22"/>
          <w:szCs w:val="22"/>
          <w:lang w:val="en-GB"/>
        </w:rPr>
        <w:t xml:space="preserve"> by the Managing Authority for any reason whatsoever.  </w:t>
      </w:r>
    </w:p>
    <w:p w:rsidR="00AE024B" w:rsidRPr="00B20C6A"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20C6A">
        <w:rPr>
          <w:rFonts w:ascii="Calibri" w:hAnsi="Calibri"/>
          <w:color w:val="auto"/>
          <w:sz w:val="22"/>
          <w:szCs w:val="22"/>
          <w:lang w:val="en-GB"/>
        </w:rPr>
        <w:t>Should the Managing Authority exercise its right to terminate the contract, amounts owed will incur interest calculated from the date the first payment was made</w:t>
      </w:r>
      <w:r>
        <w:rPr>
          <w:rFonts w:ascii="Calibri" w:hAnsi="Calibri"/>
          <w:color w:val="auto"/>
          <w:sz w:val="22"/>
          <w:szCs w:val="22"/>
          <w:lang w:val="en-GB"/>
        </w:rPr>
        <w:t xml:space="preserve"> (due date)</w:t>
      </w:r>
      <w:r w:rsidRPr="00B20C6A">
        <w:rPr>
          <w:rFonts w:ascii="Calibri" w:hAnsi="Calibri"/>
          <w:color w:val="auto"/>
          <w:sz w:val="22"/>
          <w:szCs w:val="22"/>
          <w:lang w:val="en-GB"/>
        </w:rPr>
        <w:t xml:space="preserve"> </w:t>
      </w:r>
      <w:r>
        <w:rPr>
          <w:rFonts w:ascii="Calibri" w:hAnsi="Calibri"/>
          <w:color w:val="auto"/>
          <w:sz w:val="22"/>
          <w:szCs w:val="22"/>
          <w:lang w:val="en-GB"/>
        </w:rPr>
        <w:t>until</w:t>
      </w:r>
      <w:r w:rsidRPr="00B20C6A">
        <w:rPr>
          <w:rFonts w:ascii="Calibri" w:hAnsi="Calibri"/>
          <w:color w:val="auto"/>
          <w:sz w:val="22"/>
          <w:szCs w:val="22"/>
          <w:lang w:val="en-GB"/>
        </w:rPr>
        <w:t xml:space="preserve"> the date such amounts are actually returned. The rate of such interest shall be one-and-a-half percentage points above the rate applied by the European Central Bank in its main refinancing operations, expressed in euro, on the first working day of the month in which the due date set by the MA falls, </w:t>
      </w:r>
      <w:r w:rsidRPr="008E3D7D">
        <w:rPr>
          <w:rFonts w:ascii="Calibri" w:hAnsi="Calibri"/>
          <w:color w:val="auto"/>
          <w:sz w:val="22"/>
          <w:szCs w:val="22"/>
          <w:lang w:val="en-GB"/>
        </w:rPr>
        <w:t>as specified in Regulation (EU) 1303/2013 article 147.</w:t>
      </w:r>
      <w:r w:rsidRPr="00B20C6A">
        <w:rPr>
          <w:rFonts w:ascii="Calibri" w:hAnsi="Calibri"/>
          <w:color w:val="auto"/>
          <w:sz w:val="22"/>
          <w:szCs w:val="22"/>
          <w:lang w:val="en-GB"/>
        </w:rPr>
        <w:t xml:space="preserve"> Bank charges linked to the return of the amounts owed to the Managing Authority shall be exclusively borne by the beneficiaries. </w:t>
      </w:r>
    </w:p>
    <w:p w:rsidR="00AE024B" w:rsidRPr="00B20C6A"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20C6A">
        <w:rPr>
          <w:rFonts w:ascii="Calibri" w:hAnsi="Calibri"/>
          <w:color w:val="auto"/>
          <w:sz w:val="22"/>
          <w:szCs w:val="22"/>
          <w:lang w:val="en-GB"/>
        </w:rPr>
        <w:t xml:space="preserve">In cases which are provided for under article </w:t>
      </w:r>
      <w:r w:rsidRPr="009578AA">
        <w:rPr>
          <w:rFonts w:ascii="Calibri" w:hAnsi="Calibri"/>
          <w:color w:val="auto"/>
          <w:sz w:val="22"/>
          <w:szCs w:val="22"/>
          <w:lang w:val="en-GB"/>
        </w:rPr>
        <w:t>10.1</w:t>
      </w:r>
      <w:r w:rsidRPr="00B20C6A">
        <w:rPr>
          <w:rFonts w:ascii="Calibri" w:hAnsi="Calibri"/>
          <w:color w:val="auto"/>
          <w:sz w:val="22"/>
          <w:szCs w:val="22"/>
          <w:lang w:val="en-GB"/>
        </w:rPr>
        <w:t xml:space="preserve">, the MA will, as a preventive measure, suspend payments without giving prior notice. The aforesaid provision will not </w:t>
      </w:r>
      <w:r>
        <w:rPr>
          <w:rFonts w:ascii="Calibri" w:hAnsi="Calibri"/>
          <w:color w:val="auto"/>
          <w:sz w:val="22"/>
          <w:szCs w:val="22"/>
          <w:lang w:val="en-GB"/>
        </w:rPr>
        <w:t>affect</w:t>
      </w:r>
      <w:r w:rsidRPr="00B20C6A">
        <w:rPr>
          <w:rFonts w:ascii="Calibri" w:hAnsi="Calibri"/>
          <w:color w:val="auto"/>
          <w:sz w:val="22"/>
          <w:szCs w:val="22"/>
          <w:lang w:val="en-GB"/>
        </w:rPr>
        <w:t xml:space="preserve"> the applicability of other measures or fines that could be imposed under the national legislation of the Member </w:t>
      </w:r>
      <w:r w:rsidRPr="00B20C6A">
        <w:rPr>
          <w:rFonts w:ascii="Calibri" w:hAnsi="Calibri"/>
          <w:color w:val="auto"/>
          <w:sz w:val="22"/>
          <w:szCs w:val="22"/>
          <w:lang w:val="en-GB"/>
        </w:rPr>
        <w:lastRenderedPageBreak/>
        <w:t xml:space="preserve">States participating in the Programme.   </w:t>
      </w:r>
    </w:p>
    <w:p w:rsidR="00AE024B" w:rsidRPr="00B20C6A"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20C6A">
        <w:rPr>
          <w:rFonts w:ascii="Calibri" w:hAnsi="Calibri"/>
          <w:color w:val="auto"/>
          <w:sz w:val="22"/>
          <w:szCs w:val="22"/>
          <w:lang w:val="en-GB"/>
        </w:rPr>
        <w:t>In exceptional and properly justified cases, the Lead Beneficiary, with the consent of the project Management Team, may terminate the contract by giving a two (2) month</w:t>
      </w:r>
      <w:r>
        <w:rPr>
          <w:rFonts w:ascii="Calibri" w:hAnsi="Calibri"/>
          <w:color w:val="auto"/>
          <w:sz w:val="22"/>
          <w:szCs w:val="22"/>
          <w:lang w:val="en-GB"/>
        </w:rPr>
        <w:t>s</w:t>
      </w:r>
      <w:r w:rsidRPr="00B20C6A">
        <w:rPr>
          <w:rFonts w:ascii="Calibri" w:hAnsi="Calibri"/>
          <w:color w:val="auto"/>
          <w:sz w:val="22"/>
          <w:szCs w:val="22"/>
          <w:lang w:val="en-GB"/>
        </w:rPr>
        <w:t>’ notice</w:t>
      </w:r>
      <w:r>
        <w:rPr>
          <w:rFonts w:ascii="Calibri" w:hAnsi="Calibri"/>
          <w:color w:val="auto"/>
          <w:sz w:val="22"/>
          <w:szCs w:val="22"/>
          <w:lang w:val="en-GB"/>
        </w:rPr>
        <w:t>,</w:t>
      </w:r>
      <w:r w:rsidRPr="00B20C6A">
        <w:rPr>
          <w:rFonts w:ascii="Calibri" w:hAnsi="Calibri"/>
          <w:color w:val="auto"/>
          <w:sz w:val="22"/>
          <w:szCs w:val="22"/>
          <w:lang w:val="en-GB"/>
        </w:rPr>
        <w:t xml:space="preserve"> in writing</w:t>
      </w:r>
      <w:r>
        <w:rPr>
          <w:rFonts w:ascii="Calibri" w:hAnsi="Calibri"/>
          <w:color w:val="auto"/>
          <w:sz w:val="22"/>
          <w:szCs w:val="22"/>
          <w:lang w:val="en-GB"/>
        </w:rPr>
        <w:t>,</w:t>
      </w:r>
      <w:r w:rsidRPr="00B20C6A">
        <w:rPr>
          <w:rFonts w:ascii="Calibri" w:hAnsi="Calibri"/>
          <w:color w:val="auto"/>
          <w:sz w:val="22"/>
          <w:szCs w:val="22"/>
          <w:lang w:val="en-GB"/>
        </w:rPr>
        <w:t xml:space="preserve"> to the Managing Authority. In such case, the Lead Beneficiary and the other beneficiaries </w:t>
      </w:r>
      <w:r>
        <w:rPr>
          <w:rFonts w:ascii="Calibri" w:hAnsi="Calibri"/>
          <w:color w:val="auto"/>
          <w:sz w:val="22"/>
          <w:szCs w:val="22"/>
          <w:lang w:val="en-GB"/>
        </w:rPr>
        <w:t>may</w:t>
      </w:r>
      <w:r w:rsidRPr="00B20C6A">
        <w:rPr>
          <w:rFonts w:ascii="Calibri" w:hAnsi="Calibri"/>
          <w:color w:val="auto"/>
          <w:sz w:val="22"/>
          <w:szCs w:val="22"/>
          <w:lang w:val="en-GB"/>
        </w:rPr>
        <w:t xml:space="preserve"> request</w:t>
      </w:r>
      <w:r>
        <w:rPr>
          <w:rFonts w:ascii="Calibri" w:hAnsi="Calibri"/>
          <w:color w:val="auto"/>
          <w:sz w:val="22"/>
          <w:szCs w:val="22"/>
          <w:lang w:val="en-GB"/>
        </w:rPr>
        <w:t xml:space="preserve"> to receive or keep</w:t>
      </w:r>
      <w:r w:rsidRPr="00B20C6A">
        <w:rPr>
          <w:rFonts w:ascii="Calibri" w:hAnsi="Calibri"/>
          <w:color w:val="auto"/>
          <w:sz w:val="22"/>
          <w:szCs w:val="22"/>
          <w:lang w:val="en-GB"/>
        </w:rPr>
        <w:t xml:space="preserve"> the part of the </w:t>
      </w:r>
      <w:r>
        <w:rPr>
          <w:rFonts w:ascii="Calibri" w:hAnsi="Calibri"/>
          <w:color w:val="auto"/>
          <w:sz w:val="22"/>
          <w:szCs w:val="22"/>
          <w:lang w:val="en-GB"/>
        </w:rPr>
        <w:t>public</w:t>
      </w:r>
      <w:r w:rsidRPr="00B20C6A">
        <w:rPr>
          <w:rFonts w:ascii="Calibri" w:hAnsi="Calibri"/>
          <w:color w:val="auto"/>
          <w:sz w:val="22"/>
          <w:szCs w:val="22"/>
          <w:lang w:val="en-GB"/>
        </w:rPr>
        <w:t xml:space="preserve"> </w:t>
      </w:r>
      <w:r>
        <w:rPr>
          <w:rFonts w:ascii="Calibri" w:hAnsi="Calibri"/>
          <w:color w:val="auto"/>
          <w:sz w:val="22"/>
          <w:szCs w:val="22"/>
          <w:lang w:val="en-GB"/>
        </w:rPr>
        <w:t>expenditure</w:t>
      </w:r>
      <w:r w:rsidRPr="00B20C6A">
        <w:rPr>
          <w:rFonts w:ascii="Calibri" w:hAnsi="Calibri"/>
          <w:color w:val="auto"/>
          <w:sz w:val="22"/>
          <w:szCs w:val="22"/>
          <w:lang w:val="en-GB"/>
        </w:rPr>
        <w:t xml:space="preserve"> corresponding to the part of the project carried out</w:t>
      </w:r>
      <w:r>
        <w:rPr>
          <w:rFonts w:ascii="Calibri" w:hAnsi="Calibri"/>
          <w:color w:val="auto"/>
          <w:sz w:val="22"/>
          <w:szCs w:val="22"/>
          <w:lang w:val="en-GB"/>
        </w:rPr>
        <w:t xml:space="preserve"> at that point</w:t>
      </w:r>
      <w:r w:rsidRPr="00B20C6A">
        <w:rPr>
          <w:rFonts w:ascii="Calibri" w:hAnsi="Calibri"/>
          <w:color w:val="auto"/>
          <w:sz w:val="22"/>
          <w:szCs w:val="22"/>
          <w:lang w:val="en-GB"/>
        </w:rPr>
        <w:t xml:space="preserve">. The final decision on the matter is the responsibility of the Monitoring Committee of the Programme after the proposal of the Managing Authority. In any case the application of this clause is without prejudice to the right of the Managing Authority to apply terms under </w:t>
      </w:r>
      <w:r w:rsidRPr="009578AA">
        <w:rPr>
          <w:rFonts w:ascii="Calibri" w:hAnsi="Calibri"/>
          <w:color w:val="auto"/>
          <w:sz w:val="22"/>
          <w:szCs w:val="22"/>
          <w:lang w:val="en-GB"/>
        </w:rPr>
        <w:t>article 4.</w:t>
      </w:r>
      <w:r w:rsidRPr="00B20C6A">
        <w:rPr>
          <w:rFonts w:ascii="Calibri" w:hAnsi="Calibri"/>
          <w:color w:val="auto"/>
          <w:sz w:val="22"/>
          <w:szCs w:val="22"/>
          <w:lang w:val="en-GB"/>
        </w:rPr>
        <w:t xml:space="preserve">  </w:t>
      </w:r>
    </w:p>
    <w:p w:rsidR="00AE024B" w:rsidRPr="00B20C6A"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20C6A">
        <w:rPr>
          <w:rFonts w:ascii="Calibri" w:hAnsi="Calibri"/>
          <w:color w:val="auto"/>
          <w:sz w:val="22"/>
          <w:szCs w:val="22"/>
          <w:lang w:val="en-GB"/>
        </w:rPr>
        <w:t xml:space="preserve">On the other hand, in exceptional and properly justified cases, the Managing Authority may, after consultation with and upon the decision of the Programme’s Monitoring Committee, terminate the contract by giving a two (2) months’ notice in writing to the Lead Beneficiary without being obliged to pay any damages for doing so. In such case, the Lead Beneficiary is entitled to claim only the part of the ERDF contribution which corresponds to the part of the project implemented.  </w:t>
      </w:r>
    </w:p>
    <w:p w:rsidR="00AE024B" w:rsidRPr="00B20C6A"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20C6A">
        <w:rPr>
          <w:rFonts w:ascii="Calibri" w:hAnsi="Calibri"/>
          <w:color w:val="auto"/>
          <w:sz w:val="22"/>
          <w:szCs w:val="22"/>
          <w:lang w:val="en-GB"/>
        </w:rPr>
        <w:t xml:space="preserve">The Managing Authority reserves the right to terminate this contract if no </w:t>
      </w:r>
      <w:r>
        <w:rPr>
          <w:rFonts w:ascii="Calibri" w:hAnsi="Calibri"/>
          <w:color w:val="auto"/>
          <w:sz w:val="22"/>
          <w:szCs w:val="22"/>
          <w:lang w:val="en-GB"/>
        </w:rPr>
        <w:t xml:space="preserve">payment claims and no </w:t>
      </w:r>
      <w:r w:rsidRPr="00B20C6A">
        <w:rPr>
          <w:rFonts w:ascii="Calibri" w:hAnsi="Calibri"/>
          <w:color w:val="auto"/>
          <w:sz w:val="22"/>
          <w:szCs w:val="22"/>
          <w:lang w:val="en-GB"/>
        </w:rPr>
        <w:t>Progress Report ha</w:t>
      </w:r>
      <w:r>
        <w:rPr>
          <w:rFonts w:ascii="Calibri" w:hAnsi="Calibri"/>
          <w:color w:val="auto"/>
          <w:sz w:val="22"/>
          <w:szCs w:val="22"/>
          <w:lang w:val="en-GB"/>
        </w:rPr>
        <w:t>ve</w:t>
      </w:r>
      <w:r w:rsidRPr="00B20C6A">
        <w:rPr>
          <w:rFonts w:ascii="Calibri" w:hAnsi="Calibri"/>
          <w:color w:val="auto"/>
          <w:sz w:val="22"/>
          <w:szCs w:val="22"/>
          <w:lang w:val="en-GB"/>
        </w:rPr>
        <w:t xml:space="preserve"> been submitted within six (6) months from its signing. </w:t>
      </w:r>
    </w:p>
    <w:p w:rsidR="00AE024B" w:rsidRPr="00B20C6A" w:rsidRDefault="00AE024B" w:rsidP="00AE024B">
      <w:pPr>
        <w:pStyle w:val="Default"/>
        <w:spacing w:line="276" w:lineRule="auto"/>
        <w:ind w:right="-64"/>
        <w:jc w:val="both"/>
        <w:rPr>
          <w:rFonts w:ascii="Calibri" w:hAnsi="Calibri"/>
          <w:color w:val="auto"/>
          <w:sz w:val="22"/>
          <w:szCs w:val="22"/>
          <w:lang w:val="en-GB"/>
        </w:rPr>
      </w:pP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Article 1</w:t>
      </w:r>
      <w:r>
        <w:rPr>
          <w:rFonts w:ascii="Calibri" w:hAnsi="Calibri"/>
          <w:b/>
          <w:bCs/>
          <w:color w:val="auto"/>
          <w:sz w:val="22"/>
          <w:szCs w:val="22"/>
          <w:lang w:val="en-GB"/>
        </w:rPr>
        <w:t>4</w:t>
      </w:r>
    </w:p>
    <w:p w:rsidR="00AE024B" w:rsidRPr="00421949" w:rsidRDefault="00AE024B" w:rsidP="00AE024B">
      <w:pPr>
        <w:pStyle w:val="Default"/>
        <w:spacing w:line="276" w:lineRule="auto"/>
        <w:ind w:right="-64"/>
        <w:jc w:val="center"/>
        <w:rPr>
          <w:rFonts w:ascii="Calibri" w:hAnsi="Calibri"/>
          <w:b/>
          <w:bCs/>
          <w:color w:val="auto"/>
          <w:sz w:val="22"/>
          <w:szCs w:val="22"/>
          <w:lang w:val="en-GB"/>
        </w:rPr>
      </w:pPr>
      <w:r w:rsidRPr="00B20C6A">
        <w:rPr>
          <w:rFonts w:ascii="Calibri" w:hAnsi="Calibri"/>
          <w:b/>
          <w:bCs/>
          <w:color w:val="auto"/>
          <w:sz w:val="22"/>
          <w:szCs w:val="22"/>
          <w:lang w:val="en-GB"/>
        </w:rPr>
        <w:t xml:space="preserve">Annexes </w:t>
      </w: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Annexes are attached to this contract and the documents below will form an integral part hereof:  </w:t>
      </w:r>
    </w:p>
    <w:p w:rsidR="00AE024B" w:rsidRPr="00B20C6A" w:rsidRDefault="00AE024B" w:rsidP="00AE024B">
      <w:pPr>
        <w:pStyle w:val="Default"/>
        <w:spacing w:line="276" w:lineRule="auto"/>
        <w:ind w:right="-64"/>
        <w:jc w:val="both"/>
        <w:rPr>
          <w:rFonts w:ascii="Calibri" w:hAnsi="Calibri"/>
          <w:color w:val="auto"/>
          <w:sz w:val="22"/>
          <w:szCs w:val="22"/>
          <w:lang w:val="en-GB"/>
        </w:rPr>
      </w:pP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Annex 1: Project approval </w:t>
      </w:r>
      <w:r w:rsidRPr="00250D23">
        <w:rPr>
          <w:rFonts w:ascii="Calibri" w:hAnsi="Calibri"/>
          <w:color w:val="auto"/>
          <w:sz w:val="22"/>
          <w:szCs w:val="22"/>
          <w:lang w:val="en-GB"/>
        </w:rPr>
        <w:t xml:space="preserve">(Decision of the Monitoring Committee of &lt;date&gt;). </w:t>
      </w:r>
      <w:r w:rsidRPr="00B20C6A">
        <w:rPr>
          <w:rFonts w:ascii="Calibri" w:hAnsi="Calibri"/>
          <w:color w:val="auto"/>
          <w:sz w:val="22"/>
          <w:szCs w:val="22"/>
          <w:lang w:val="en-GB"/>
        </w:rPr>
        <w:t xml:space="preserve"> </w:t>
      </w:r>
    </w:p>
    <w:p w:rsidR="00AE024B"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Annex 2: Application Form </w:t>
      </w:r>
    </w:p>
    <w:p w:rsidR="00AE024B" w:rsidRPr="00B20C6A" w:rsidRDefault="00AE024B" w:rsidP="00AE024B">
      <w:pPr>
        <w:pStyle w:val="Default"/>
        <w:spacing w:line="276" w:lineRule="auto"/>
        <w:ind w:right="-64"/>
        <w:jc w:val="both"/>
        <w:rPr>
          <w:rFonts w:ascii="Calibri" w:hAnsi="Calibri"/>
          <w:color w:val="auto"/>
          <w:sz w:val="22"/>
          <w:szCs w:val="22"/>
          <w:lang w:val="en-GB"/>
        </w:rPr>
      </w:pPr>
      <w:r>
        <w:rPr>
          <w:rFonts w:ascii="Calibri" w:hAnsi="Calibri"/>
          <w:color w:val="auto"/>
          <w:sz w:val="22"/>
          <w:szCs w:val="22"/>
          <w:lang w:val="en-GB"/>
        </w:rPr>
        <w:t>Annex 3: Time plan</w:t>
      </w:r>
    </w:p>
    <w:p w:rsidR="00AE024B" w:rsidRPr="00B20C6A" w:rsidRDefault="00AE024B" w:rsidP="00AE024B">
      <w:pPr>
        <w:pStyle w:val="Default"/>
        <w:spacing w:line="276" w:lineRule="auto"/>
        <w:ind w:right="-64"/>
        <w:jc w:val="center"/>
        <w:rPr>
          <w:rFonts w:ascii="Calibri" w:hAnsi="Calibri"/>
          <w:color w:val="auto"/>
          <w:sz w:val="22"/>
          <w:szCs w:val="22"/>
          <w:lang w:val="en-GB"/>
        </w:rPr>
      </w:pPr>
      <w:r w:rsidRPr="00B20C6A">
        <w:rPr>
          <w:rFonts w:ascii="Calibri" w:hAnsi="Calibri"/>
          <w:b/>
          <w:bCs/>
          <w:color w:val="auto"/>
          <w:sz w:val="22"/>
          <w:szCs w:val="22"/>
          <w:lang w:val="en-GB"/>
        </w:rPr>
        <w:t>Article 1</w:t>
      </w:r>
      <w:r>
        <w:rPr>
          <w:rFonts w:ascii="Calibri" w:hAnsi="Calibri"/>
          <w:b/>
          <w:bCs/>
          <w:color w:val="auto"/>
          <w:sz w:val="22"/>
          <w:szCs w:val="22"/>
          <w:lang w:val="en-GB"/>
        </w:rPr>
        <w:t>5</w:t>
      </w:r>
      <w:r w:rsidRPr="00B20C6A">
        <w:rPr>
          <w:rFonts w:ascii="Calibri" w:hAnsi="Calibri"/>
          <w:b/>
          <w:bCs/>
          <w:color w:val="auto"/>
          <w:sz w:val="22"/>
          <w:szCs w:val="22"/>
          <w:lang w:val="en-GB"/>
        </w:rPr>
        <w:t xml:space="preserve"> </w:t>
      </w:r>
    </w:p>
    <w:p w:rsidR="00AE024B" w:rsidRPr="00B20C6A" w:rsidRDefault="00AE024B" w:rsidP="00AE024B">
      <w:pPr>
        <w:pStyle w:val="Default"/>
        <w:spacing w:line="276" w:lineRule="auto"/>
        <w:ind w:right="-64"/>
        <w:jc w:val="center"/>
        <w:rPr>
          <w:rFonts w:ascii="Calibri" w:hAnsi="Calibri"/>
          <w:b/>
          <w:bCs/>
          <w:color w:val="auto"/>
          <w:sz w:val="22"/>
          <w:szCs w:val="22"/>
          <w:lang w:val="en-GB"/>
        </w:rPr>
      </w:pPr>
      <w:r w:rsidRPr="00B20C6A">
        <w:rPr>
          <w:rFonts w:ascii="Calibri" w:hAnsi="Calibri"/>
          <w:b/>
          <w:bCs/>
          <w:color w:val="auto"/>
          <w:sz w:val="22"/>
          <w:szCs w:val="22"/>
          <w:lang w:val="en-GB"/>
        </w:rPr>
        <w:t xml:space="preserve">Final Provisions </w:t>
      </w:r>
    </w:p>
    <w:p w:rsidR="00AE024B" w:rsidRPr="00B20C6A" w:rsidRDefault="00AE024B" w:rsidP="00AE024B">
      <w:pPr>
        <w:pStyle w:val="10"/>
        <w:widowControl w:val="0"/>
        <w:numPr>
          <w:ilvl w:val="0"/>
          <w:numId w:val="10"/>
        </w:numPr>
        <w:autoSpaceDE w:val="0"/>
        <w:autoSpaceDN w:val="0"/>
        <w:adjustRightInd w:val="0"/>
        <w:spacing w:before="120" w:after="120"/>
        <w:ind w:right="-62"/>
        <w:jc w:val="both"/>
        <w:rPr>
          <w:rFonts w:cs="Verdana"/>
          <w:vanish/>
          <w:lang w:val="en-GB"/>
        </w:rPr>
      </w:pPr>
    </w:p>
    <w:p w:rsidR="00AE024B" w:rsidRPr="00B20C6A" w:rsidRDefault="00AE024B" w:rsidP="00AE024B">
      <w:pPr>
        <w:pStyle w:val="10"/>
        <w:widowControl w:val="0"/>
        <w:numPr>
          <w:ilvl w:val="0"/>
          <w:numId w:val="10"/>
        </w:numPr>
        <w:autoSpaceDE w:val="0"/>
        <w:autoSpaceDN w:val="0"/>
        <w:adjustRightInd w:val="0"/>
        <w:spacing w:before="120" w:after="120"/>
        <w:ind w:right="-62"/>
        <w:jc w:val="both"/>
        <w:rPr>
          <w:rFonts w:cs="Verdana"/>
          <w:vanish/>
          <w:lang w:val="en-GB"/>
        </w:rPr>
      </w:pPr>
    </w:p>
    <w:p w:rsidR="00AE024B" w:rsidRPr="00BF6107"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20C6A">
        <w:rPr>
          <w:rFonts w:ascii="Calibri" w:hAnsi="Calibri"/>
          <w:color w:val="auto"/>
          <w:sz w:val="22"/>
          <w:szCs w:val="22"/>
          <w:lang w:val="en-GB"/>
        </w:rPr>
        <w:t>All communication made</w:t>
      </w:r>
      <w:r>
        <w:rPr>
          <w:rFonts w:ascii="Calibri" w:hAnsi="Calibri"/>
          <w:color w:val="auto"/>
          <w:sz w:val="22"/>
          <w:szCs w:val="22"/>
          <w:lang w:val="en-GB"/>
        </w:rPr>
        <w:t xml:space="preserve"> with</w:t>
      </w:r>
      <w:r w:rsidRPr="00B20C6A">
        <w:rPr>
          <w:rFonts w:ascii="Calibri" w:hAnsi="Calibri"/>
          <w:color w:val="auto"/>
          <w:sz w:val="22"/>
          <w:szCs w:val="22"/>
          <w:lang w:val="en-GB"/>
        </w:rPr>
        <w:t>in the framework of this contract must be addressed to the JS of the Cooperation Programme, in English</w:t>
      </w:r>
      <w:r>
        <w:rPr>
          <w:rFonts w:ascii="Calibri" w:hAnsi="Calibri"/>
          <w:color w:val="auto"/>
          <w:sz w:val="22"/>
          <w:szCs w:val="22"/>
          <w:lang w:val="en-GB"/>
        </w:rPr>
        <w:t xml:space="preserve"> and</w:t>
      </w:r>
      <w:r w:rsidRPr="00B20C6A">
        <w:rPr>
          <w:rFonts w:ascii="Calibri" w:hAnsi="Calibri"/>
          <w:color w:val="auto"/>
          <w:sz w:val="22"/>
          <w:szCs w:val="22"/>
          <w:lang w:val="en-GB"/>
        </w:rPr>
        <w:t xml:space="preserve"> in writing, stating the  acronym, area of intervention, title, and the number of the contract and </w:t>
      </w:r>
      <w:r>
        <w:rPr>
          <w:rFonts w:ascii="Calibri" w:hAnsi="Calibri"/>
          <w:color w:val="auto"/>
          <w:sz w:val="22"/>
          <w:szCs w:val="22"/>
          <w:lang w:val="en-GB"/>
        </w:rPr>
        <w:t xml:space="preserve">should </w:t>
      </w:r>
      <w:r w:rsidRPr="00B20C6A">
        <w:rPr>
          <w:rFonts w:ascii="Calibri" w:hAnsi="Calibri"/>
          <w:color w:val="auto"/>
          <w:sz w:val="22"/>
          <w:szCs w:val="22"/>
          <w:lang w:val="en-GB"/>
        </w:rPr>
        <w:t xml:space="preserve">be sent </w:t>
      </w:r>
      <w:r>
        <w:rPr>
          <w:rFonts w:ascii="Calibri" w:hAnsi="Calibri"/>
          <w:color w:val="auto"/>
          <w:sz w:val="22"/>
          <w:szCs w:val="22"/>
          <w:lang w:val="en-GB"/>
        </w:rPr>
        <w:t>electronically, keeping always in copy the Managing Authority.</w:t>
      </w:r>
    </w:p>
    <w:p w:rsidR="00AE024B" w:rsidRPr="006B0490" w:rsidRDefault="00AE024B" w:rsidP="00AE024B">
      <w:pPr>
        <w:widowControl w:val="0"/>
        <w:numPr>
          <w:ilvl w:val="1"/>
          <w:numId w:val="10"/>
        </w:numPr>
        <w:autoSpaceDE w:val="0"/>
        <w:autoSpaceDN w:val="0"/>
        <w:adjustRightInd w:val="0"/>
        <w:spacing w:before="120" w:after="120"/>
        <w:ind w:left="709" w:right="-62" w:hanging="709"/>
        <w:jc w:val="both"/>
        <w:textAlignment w:val="baseline"/>
        <w:rPr>
          <w:lang w:val="en-GB"/>
        </w:rPr>
      </w:pPr>
      <w:r w:rsidRPr="00BD4B4F">
        <w:rPr>
          <w:lang w:val="en-GB"/>
        </w:rPr>
        <w:t xml:space="preserve">Should any </w:t>
      </w:r>
      <w:r>
        <w:rPr>
          <w:lang w:val="en-GB"/>
        </w:rPr>
        <w:t>provision</w:t>
      </w:r>
      <w:r w:rsidRPr="00BD4B4F">
        <w:rPr>
          <w:lang w:val="en-GB"/>
        </w:rPr>
        <w:t xml:space="preserve"> of this contract become </w:t>
      </w:r>
      <w:r>
        <w:rPr>
          <w:lang w:val="en-GB"/>
        </w:rPr>
        <w:t xml:space="preserve">wholly or partly </w:t>
      </w:r>
      <w:proofErr w:type="gramStart"/>
      <w:r w:rsidRPr="00BD4B4F">
        <w:rPr>
          <w:lang w:val="en-GB"/>
        </w:rPr>
        <w:t>null</w:t>
      </w:r>
      <w:proofErr w:type="gramEnd"/>
      <w:r w:rsidRPr="00BD4B4F">
        <w:rPr>
          <w:lang w:val="en-GB"/>
        </w:rPr>
        <w:t xml:space="preserve">, it is up to the Managing Authority to decide if it affects the whole of the contract and inform the Lead Beneficiary accordingly. </w:t>
      </w:r>
      <w:r w:rsidRPr="00BD4B4F">
        <w:rPr>
          <w:lang w:val="en-US"/>
        </w:rPr>
        <w:t xml:space="preserve">The parties to this contract undertake the obligation to take all necessary actions to </w:t>
      </w:r>
      <w:r w:rsidRPr="00816786">
        <w:rPr>
          <w:lang w:val="en-US"/>
        </w:rPr>
        <w:t xml:space="preserve">amend, if possible, the subject matter of this contract that is affected. </w:t>
      </w:r>
      <w:r w:rsidRPr="00816786">
        <w:rPr>
          <w:lang w:val="en-GB"/>
        </w:rPr>
        <w:t>In case some terms of this contract are de</w:t>
      </w:r>
      <w:r w:rsidRPr="006B0490">
        <w:rPr>
          <w:lang w:val="en-GB"/>
        </w:rPr>
        <w:t xml:space="preserve">clared void, illegal or unenforceable by a competent judicial authority, the two parties agree to modify such term or terms to reflect their intention.  </w:t>
      </w:r>
    </w:p>
    <w:p w:rsidR="00AE024B" w:rsidRPr="00B20C6A"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20C6A">
        <w:rPr>
          <w:rFonts w:ascii="Calibri" w:hAnsi="Calibri"/>
          <w:color w:val="auto"/>
          <w:sz w:val="22"/>
          <w:szCs w:val="22"/>
          <w:lang w:val="en-GB"/>
        </w:rPr>
        <w:lastRenderedPageBreak/>
        <w:t xml:space="preserve">Any modification to this contract, including its annexes, without prejudice to the provisions of article 10, must be made in writing and be subject to an addendum signed by both parties. </w:t>
      </w:r>
    </w:p>
    <w:p w:rsidR="00AE024B" w:rsidRPr="00B20C6A"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20C6A">
        <w:rPr>
          <w:rFonts w:ascii="Calibri" w:hAnsi="Calibri"/>
          <w:color w:val="auto"/>
          <w:sz w:val="22"/>
          <w:szCs w:val="22"/>
          <w:lang w:val="en-GB"/>
        </w:rPr>
        <w:t xml:space="preserve">This contract is governed by </w:t>
      </w:r>
      <w:r w:rsidRPr="00BC6B76">
        <w:rPr>
          <w:rFonts w:ascii="Calibri" w:hAnsi="Calibri"/>
          <w:color w:val="auto"/>
          <w:sz w:val="22"/>
          <w:szCs w:val="22"/>
          <w:lang w:val="en-GB"/>
        </w:rPr>
        <w:t>Greek law</w:t>
      </w:r>
      <w:r w:rsidRPr="00B20C6A">
        <w:rPr>
          <w:rFonts w:ascii="Calibri" w:hAnsi="Calibri"/>
          <w:color w:val="auto"/>
          <w:sz w:val="22"/>
          <w:szCs w:val="22"/>
          <w:lang w:val="en-GB"/>
        </w:rPr>
        <w:t xml:space="preserve"> and, should a dispute arise which cannot be settled amicably between the parties themselves, it will be brought before the </w:t>
      </w:r>
      <w:r>
        <w:rPr>
          <w:rFonts w:ascii="Calibri" w:hAnsi="Calibri"/>
          <w:color w:val="auto"/>
          <w:sz w:val="22"/>
          <w:szCs w:val="22"/>
          <w:lang w:val="en-GB"/>
        </w:rPr>
        <w:t xml:space="preserve">competent Greek </w:t>
      </w:r>
      <w:r w:rsidRPr="00B20C6A">
        <w:rPr>
          <w:rFonts w:ascii="Calibri" w:hAnsi="Calibri"/>
          <w:color w:val="auto"/>
          <w:sz w:val="22"/>
          <w:szCs w:val="22"/>
          <w:lang w:val="en-GB"/>
        </w:rPr>
        <w:t xml:space="preserve">courts in Thessaloniki, Greece.  </w:t>
      </w:r>
    </w:p>
    <w:p w:rsidR="00AE024B" w:rsidRPr="00250D23"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250D23">
        <w:rPr>
          <w:rFonts w:ascii="Calibri" w:hAnsi="Calibri"/>
          <w:color w:val="auto"/>
          <w:sz w:val="22"/>
          <w:szCs w:val="22"/>
          <w:lang w:val="en-GB"/>
        </w:rPr>
        <w:t>This contract shall be communicated, where necessary, to &lt;authorities&gt;, &lt;title of authority, address, full name and position of responsible person, contact details&gt; by the Lead Beneficiary (TO BE COMPLETED BY THE JS).</w:t>
      </w:r>
    </w:p>
    <w:p w:rsidR="00AE024B" w:rsidRPr="00B20C6A" w:rsidRDefault="00AE024B" w:rsidP="00AE024B">
      <w:pPr>
        <w:pStyle w:val="Default"/>
        <w:numPr>
          <w:ilvl w:val="1"/>
          <w:numId w:val="10"/>
        </w:numPr>
        <w:spacing w:before="120" w:after="120" w:line="276" w:lineRule="auto"/>
        <w:ind w:left="709" w:right="-62" w:hanging="709"/>
        <w:jc w:val="both"/>
        <w:rPr>
          <w:rFonts w:ascii="Calibri" w:hAnsi="Calibri"/>
          <w:color w:val="auto"/>
          <w:sz w:val="22"/>
          <w:szCs w:val="22"/>
          <w:lang w:val="en-GB"/>
        </w:rPr>
      </w:pPr>
      <w:r w:rsidRPr="00B20C6A">
        <w:rPr>
          <w:rFonts w:ascii="Calibri" w:hAnsi="Calibri"/>
          <w:color w:val="auto"/>
          <w:sz w:val="22"/>
          <w:szCs w:val="22"/>
          <w:lang w:val="en-GB"/>
        </w:rPr>
        <w:t xml:space="preserve">All Programme Implementation Documents referred to in this contract, will be available on the Programme’s web-site. Any modifications of the above documents shall be announced </w:t>
      </w:r>
      <w:r>
        <w:rPr>
          <w:rFonts w:ascii="Calibri" w:hAnsi="Calibri"/>
          <w:color w:val="auto"/>
          <w:sz w:val="22"/>
          <w:szCs w:val="22"/>
          <w:lang w:val="en-GB"/>
        </w:rPr>
        <w:t>on</w:t>
      </w:r>
      <w:r w:rsidRPr="00B20C6A">
        <w:rPr>
          <w:rFonts w:ascii="Calibri" w:hAnsi="Calibri"/>
          <w:color w:val="auto"/>
          <w:sz w:val="22"/>
          <w:szCs w:val="22"/>
          <w:lang w:val="en-GB"/>
        </w:rPr>
        <w:t xml:space="preserve"> the Programme’s web-site.   </w:t>
      </w:r>
    </w:p>
    <w:p w:rsidR="00AE024B" w:rsidRPr="00B20C6A" w:rsidRDefault="00AE024B" w:rsidP="00AE024B">
      <w:pPr>
        <w:pStyle w:val="Default"/>
        <w:spacing w:line="276" w:lineRule="auto"/>
        <w:ind w:right="-64"/>
        <w:jc w:val="both"/>
        <w:rPr>
          <w:rFonts w:ascii="Calibri" w:hAnsi="Calibri"/>
          <w:color w:val="auto"/>
          <w:sz w:val="22"/>
          <w:szCs w:val="22"/>
          <w:lang w:val="en-GB"/>
        </w:rPr>
      </w:pPr>
      <w:r w:rsidRPr="00B20C6A">
        <w:rPr>
          <w:rFonts w:ascii="Calibri" w:hAnsi="Calibri"/>
          <w:color w:val="auto"/>
          <w:sz w:val="22"/>
          <w:szCs w:val="22"/>
          <w:lang w:val="en-GB"/>
        </w:rPr>
        <w:t xml:space="preserve">The above was agreed between the parties and in support thereof this contract was drawn up in </w:t>
      </w:r>
      <w:r>
        <w:rPr>
          <w:rFonts w:ascii="Calibri" w:hAnsi="Calibri"/>
          <w:color w:val="auto"/>
          <w:sz w:val="22"/>
          <w:szCs w:val="22"/>
          <w:lang w:val="en-GB"/>
        </w:rPr>
        <w:t>three exemplars</w:t>
      </w:r>
      <w:r w:rsidRPr="00B20C6A">
        <w:rPr>
          <w:rFonts w:ascii="Calibri" w:hAnsi="Calibri"/>
          <w:color w:val="auto"/>
          <w:sz w:val="22"/>
          <w:szCs w:val="22"/>
          <w:lang w:val="en-GB"/>
        </w:rPr>
        <w:t xml:space="preserve"> in English </w:t>
      </w:r>
      <w:r w:rsidRPr="00FD5805">
        <w:rPr>
          <w:rFonts w:ascii="Calibri" w:hAnsi="Calibri"/>
          <w:color w:val="auto"/>
          <w:sz w:val="22"/>
          <w:szCs w:val="22"/>
          <w:lang w:val="en-GB"/>
        </w:rPr>
        <w:t>(one for the MA</w:t>
      </w:r>
      <w:r>
        <w:rPr>
          <w:rFonts w:ascii="Calibri" w:hAnsi="Calibri"/>
          <w:color w:val="auto"/>
          <w:sz w:val="22"/>
          <w:szCs w:val="22"/>
          <w:lang w:val="en-GB"/>
        </w:rPr>
        <w:t xml:space="preserve">, one for the JS </w:t>
      </w:r>
      <w:r w:rsidRPr="00FD5805">
        <w:rPr>
          <w:rFonts w:ascii="Calibri" w:hAnsi="Calibri"/>
          <w:color w:val="auto"/>
          <w:sz w:val="22"/>
          <w:szCs w:val="22"/>
          <w:lang w:val="en-GB"/>
        </w:rPr>
        <w:t>and one for the</w:t>
      </w:r>
      <w:r w:rsidRPr="00B20C6A">
        <w:rPr>
          <w:rFonts w:ascii="Calibri" w:hAnsi="Calibri"/>
          <w:color w:val="auto"/>
          <w:sz w:val="22"/>
          <w:szCs w:val="22"/>
          <w:lang w:val="en-GB"/>
        </w:rPr>
        <w:t xml:space="preserve"> Lead Beneficiary) and signed as follows: </w:t>
      </w:r>
    </w:p>
    <w:p w:rsidR="00AE024B" w:rsidRPr="00B20C6A" w:rsidRDefault="00AE024B" w:rsidP="00AE024B">
      <w:pPr>
        <w:pStyle w:val="Default"/>
        <w:ind w:left="-180" w:right="-64"/>
        <w:jc w:val="both"/>
        <w:rPr>
          <w:rFonts w:ascii="Calibri" w:hAnsi="Calibri"/>
          <w:color w:val="auto"/>
          <w:sz w:val="22"/>
          <w:szCs w:val="22"/>
          <w:lang w:val="en-GB"/>
        </w:rPr>
      </w:pPr>
      <w:r w:rsidRPr="00B20C6A">
        <w:rPr>
          <w:rFonts w:ascii="Calibri" w:hAnsi="Calibri"/>
          <w:color w:val="auto"/>
          <w:sz w:val="22"/>
          <w:szCs w:val="22"/>
          <w:lang w:val="en-GB"/>
        </w:rPr>
        <w:t xml:space="preserve">  </w:t>
      </w:r>
      <w:r w:rsidRPr="00B20C6A">
        <w:rPr>
          <w:rFonts w:ascii="Calibri" w:hAnsi="Calibri"/>
          <w:b/>
          <w:color w:val="auto"/>
          <w:sz w:val="22"/>
          <w:szCs w:val="22"/>
          <w:lang w:val="en-GB"/>
        </w:rPr>
        <w:t xml:space="preserve">For the Lead Beneficiary             </w:t>
      </w:r>
      <w:r>
        <w:rPr>
          <w:rFonts w:ascii="Calibri" w:hAnsi="Calibri"/>
          <w:b/>
          <w:color w:val="auto"/>
          <w:sz w:val="22"/>
          <w:szCs w:val="22"/>
          <w:lang w:val="en-GB"/>
        </w:rPr>
        <w:tab/>
      </w:r>
      <w:r>
        <w:rPr>
          <w:rFonts w:ascii="Calibri" w:hAnsi="Calibri"/>
          <w:b/>
          <w:color w:val="auto"/>
          <w:sz w:val="22"/>
          <w:szCs w:val="22"/>
          <w:lang w:val="en-GB"/>
        </w:rPr>
        <w:tab/>
      </w:r>
      <w:r>
        <w:rPr>
          <w:rFonts w:ascii="Calibri" w:hAnsi="Calibri"/>
          <w:b/>
          <w:color w:val="auto"/>
          <w:sz w:val="22"/>
          <w:szCs w:val="22"/>
          <w:lang w:val="en-GB"/>
        </w:rPr>
        <w:tab/>
      </w:r>
      <w:r>
        <w:rPr>
          <w:rFonts w:ascii="Calibri" w:hAnsi="Calibri"/>
          <w:b/>
          <w:color w:val="auto"/>
          <w:sz w:val="22"/>
          <w:szCs w:val="22"/>
          <w:lang w:val="en-GB"/>
        </w:rPr>
        <w:tab/>
        <w:t xml:space="preserve">       </w:t>
      </w:r>
      <w:proofErr w:type="gramStart"/>
      <w:r w:rsidRPr="00B20C6A">
        <w:rPr>
          <w:rFonts w:ascii="Calibri" w:hAnsi="Calibri"/>
          <w:b/>
          <w:color w:val="auto"/>
          <w:sz w:val="22"/>
          <w:szCs w:val="22"/>
          <w:lang w:val="en-GB"/>
        </w:rPr>
        <w:t>For</w:t>
      </w:r>
      <w:proofErr w:type="gramEnd"/>
      <w:r w:rsidRPr="00B20C6A">
        <w:rPr>
          <w:rFonts w:ascii="Calibri" w:hAnsi="Calibri"/>
          <w:b/>
          <w:color w:val="auto"/>
          <w:sz w:val="22"/>
          <w:szCs w:val="22"/>
          <w:lang w:val="en-GB"/>
        </w:rPr>
        <w:t xml:space="preserve"> the Managing Authority</w:t>
      </w:r>
    </w:p>
    <w:p w:rsidR="00AE024B" w:rsidRPr="00B20C6A" w:rsidRDefault="00AE024B" w:rsidP="00AE024B">
      <w:pPr>
        <w:pStyle w:val="Default"/>
        <w:ind w:right="-64"/>
        <w:jc w:val="both"/>
        <w:rPr>
          <w:rFonts w:ascii="Calibri" w:hAnsi="Calibri"/>
          <w:b/>
          <w:color w:val="auto"/>
          <w:sz w:val="22"/>
          <w:szCs w:val="22"/>
          <w:lang w:val="en-GB"/>
        </w:rPr>
      </w:pPr>
    </w:p>
    <w:tbl>
      <w:tblPr>
        <w:tblW w:w="0" w:type="auto"/>
        <w:jc w:val="center"/>
        <w:tblLook w:val="01E0" w:firstRow="1" w:lastRow="1" w:firstColumn="1" w:lastColumn="1" w:noHBand="0" w:noVBand="0"/>
      </w:tblPr>
      <w:tblGrid>
        <w:gridCol w:w="3834"/>
        <w:gridCol w:w="4682"/>
      </w:tblGrid>
      <w:tr w:rsidR="00AE024B" w:rsidRPr="00B20C6A" w:rsidTr="000265C2">
        <w:trPr>
          <w:jc w:val="center"/>
        </w:trPr>
        <w:tc>
          <w:tcPr>
            <w:tcW w:w="3834" w:type="dxa"/>
          </w:tcPr>
          <w:p w:rsidR="00AE024B" w:rsidRPr="00B20C6A" w:rsidRDefault="00AE024B" w:rsidP="000265C2">
            <w:pPr>
              <w:pStyle w:val="Default"/>
              <w:spacing w:after="200" w:line="276" w:lineRule="auto"/>
              <w:ind w:right="-64"/>
              <w:rPr>
                <w:rFonts w:ascii="Calibri" w:hAnsi="Calibri"/>
                <w:b/>
                <w:color w:val="auto"/>
                <w:sz w:val="22"/>
                <w:szCs w:val="22"/>
                <w:lang w:val="en-GB"/>
              </w:rPr>
            </w:pPr>
            <w:r w:rsidRPr="001B04CE">
              <w:rPr>
                <w:rFonts w:ascii="Calibri" w:hAnsi="Calibri"/>
                <w:color w:val="auto"/>
                <w:sz w:val="22"/>
                <w:szCs w:val="22"/>
                <w:highlight w:val="lightGray"/>
                <w:lang w:val="en-GB"/>
              </w:rPr>
              <w:t>&lt;NAME of the signatory&gt;</w:t>
            </w:r>
          </w:p>
        </w:tc>
        <w:tc>
          <w:tcPr>
            <w:tcW w:w="4682" w:type="dxa"/>
          </w:tcPr>
          <w:p w:rsidR="00AE024B" w:rsidRDefault="00AE024B" w:rsidP="000265C2">
            <w:pPr>
              <w:pStyle w:val="Default"/>
              <w:spacing w:after="200" w:line="276" w:lineRule="auto"/>
              <w:ind w:right="-64"/>
              <w:jc w:val="center"/>
              <w:rPr>
                <w:rFonts w:ascii="Calibri" w:hAnsi="Calibri"/>
                <w:b/>
                <w:color w:val="auto"/>
                <w:sz w:val="22"/>
                <w:szCs w:val="22"/>
                <w:lang w:val="en-GB"/>
              </w:rPr>
            </w:pPr>
            <w:r>
              <w:rPr>
                <w:rFonts w:ascii="Calibri" w:hAnsi="Calibri"/>
                <w:color w:val="auto"/>
                <w:sz w:val="22"/>
                <w:szCs w:val="22"/>
                <w:lang w:val="en-GB"/>
              </w:rPr>
              <w:t xml:space="preserve">     </w:t>
            </w:r>
            <w:r w:rsidRPr="00EC4D44">
              <w:rPr>
                <w:rFonts w:ascii="Calibri" w:hAnsi="Calibri"/>
                <w:b/>
                <w:color w:val="auto"/>
                <w:sz w:val="22"/>
                <w:szCs w:val="22"/>
                <w:highlight w:val="yellow"/>
                <w:lang w:val="en-GB"/>
              </w:rPr>
              <w:t>SPECIAL SECRETARY FOR ERDF, CF &amp; ESF PROGRAMMES</w:t>
            </w:r>
            <w:r w:rsidRPr="00BD4B4F">
              <w:rPr>
                <w:rFonts w:ascii="Calibri" w:hAnsi="Calibri"/>
                <w:b/>
                <w:color w:val="auto"/>
                <w:sz w:val="22"/>
                <w:szCs w:val="22"/>
                <w:lang w:val="en-GB"/>
              </w:rPr>
              <w:t xml:space="preserve"> </w:t>
            </w:r>
          </w:p>
          <w:p w:rsidR="00AE024B" w:rsidRDefault="00AE024B" w:rsidP="000265C2">
            <w:pPr>
              <w:pStyle w:val="Default"/>
              <w:spacing w:after="200" w:line="276" w:lineRule="auto"/>
              <w:ind w:right="-64"/>
              <w:jc w:val="center"/>
              <w:rPr>
                <w:rFonts w:ascii="Calibri" w:hAnsi="Calibri"/>
                <w:b/>
                <w:color w:val="auto"/>
                <w:sz w:val="22"/>
                <w:szCs w:val="22"/>
                <w:lang w:val="en-GB"/>
              </w:rPr>
            </w:pPr>
            <w:r>
              <w:rPr>
                <w:rFonts w:ascii="Calibri" w:hAnsi="Calibri"/>
                <w:b/>
                <w:color w:val="auto"/>
                <w:sz w:val="22"/>
                <w:szCs w:val="22"/>
                <w:lang w:val="en-GB"/>
              </w:rPr>
              <w:t>………………………….</w:t>
            </w:r>
          </w:p>
          <w:p w:rsidR="00AE024B" w:rsidRPr="00B20C6A" w:rsidRDefault="00AE024B" w:rsidP="000265C2">
            <w:pPr>
              <w:pStyle w:val="Default"/>
              <w:spacing w:after="200" w:line="276" w:lineRule="auto"/>
              <w:ind w:right="-64"/>
              <w:jc w:val="center"/>
              <w:rPr>
                <w:rFonts w:ascii="Calibri" w:hAnsi="Calibri"/>
                <w:b/>
                <w:color w:val="auto"/>
                <w:sz w:val="22"/>
                <w:szCs w:val="22"/>
                <w:lang w:val="en-GB"/>
              </w:rPr>
            </w:pPr>
            <w:r>
              <w:rPr>
                <w:rFonts w:ascii="Calibri" w:hAnsi="Calibri"/>
                <w:b/>
                <w:color w:val="auto"/>
                <w:sz w:val="22"/>
                <w:szCs w:val="22"/>
                <w:lang w:val="en-GB"/>
              </w:rPr>
              <w:t>--------------------------</w:t>
            </w:r>
          </w:p>
        </w:tc>
      </w:tr>
    </w:tbl>
    <w:p w:rsidR="00AE024B" w:rsidRPr="00B20C6A" w:rsidRDefault="00AE024B" w:rsidP="00AE024B">
      <w:pPr>
        <w:rPr>
          <w:lang w:val="en-GB"/>
        </w:rPr>
      </w:pPr>
    </w:p>
    <w:p w:rsidR="001517C7" w:rsidRPr="00B20C6A" w:rsidRDefault="001517C7" w:rsidP="001B5AE7">
      <w:pPr>
        <w:rPr>
          <w:lang w:val="en-GB"/>
        </w:rPr>
      </w:pPr>
    </w:p>
    <w:sectPr w:rsidR="001517C7" w:rsidRPr="00B20C6A" w:rsidSect="0058587F">
      <w:headerReference w:type="default" r:id="rId12"/>
      <w:footerReference w:type="default" r:id="rId13"/>
      <w:pgSz w:w="11906" w:h="16838"/>
      <w:pgMar w:top="85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9E" w:rsidRDefault="0026179E">
      <w:r>
        <w:separator/>
      </w:r>
    </w:p>
  </w:endnote>
  <w:endnote w:type="continuationSeparator" w:id="0">
    <w:p w:rsidR="0026179E" w:rsidRDefault="0026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A8" w:rsidRPr="00F106A8" w:rsidRDefault="00AE024B" w:rsidP="00CF10B9">
    <w:pPr>
      <w:pStyle w:val="a5"/>
      <w:spacing w:after="0"/>
      <w:jc w:val="right"/>
      <w:rPr>
        <w:rFonts w:ascii="Times New Roman" w:hAnsi="Times New Roman"/>
        <w:sz w:val="20"/>
        <w:szCs w:val="20"/>
        <w:lang w:val="en-US" w:eastAsia="en-GB"/>
      </w:rPr>
    </w:pPr>
    <w:r>
      <w:rPr>
        <w:rFonts w:ascii="Times New Roman" w:hAnsi="Times New Roman"/>
        <w:sz w:val="20"/>
        <w:szCs w:val="20"/>
        <w:lang w:val="en-US" w:eastAsia="en-GB"/>
      </w:rPr>
      <w:pict>
        <v:rect id="_x0000_i1069" style="width:0;height:1.5pt" o:hralign="center" o:hrstd="t" o:hr="t" fillcolor="#a0a0a0" stroked="f"/>
      </w:pict>
    </w:r>
  </w:p>
  <w:p w:rsidR="0016490F" w:rsidRDefault="00F106A8" w:rsidP="00CF10B9">
    <w:pPr>
      <w:spacing w:after="0" w:line="240" w:lineRule="auto"/>
      <w:rPr>
        <w:rFonts w:ascii="Times New Roman" w:hAnsi="Times New Roman"/>
        <w:sz w:val="20"/>
        <w:szCs w:val="20"/>
        <w:lang w:val="en-US" w:eastAsia="en-GB"/>
      </w:rPr>
    </w:pPr>
    <w:r w:rsidRPr="00F106A8">
      <w:rPr>
        <w:rFonts w:ascii="Times New Roman" w:hAnsi="Times New Roman"/>
        <w:sz w:val="20"/>
        <w:szCs w:val="20"/>
        <w:lang w:val="en-US" w:eastAsia="en-GB"/>
      </w:rPr>
      <w:t>Annex.</w:t>
    </w:r>
    <w:r w:rsidR="0016490F" w:rsidRPr="0016490F">
      <w:rPr>
        <w:lang w:val="en-US"/>
      </w:rPr>
      <w:t xml:space="preserve"> </w:t>
    </w:r>
    <w:r w:rsidR="0016490F" w:rsidRPr="0016490F">
      <w:rPr>
        <w:rFonts w:ascii="Times New Roman" w:hAnsi="Times New Roman"/>
        <w:sz w:val="20"/>
        <w:szCs w:val="20"/>
        <w:lang w:val="en-US" w:eastAsia="en-GB"/>
      </w:rPr>
      <w:t>7.1_b2_T10</w:t>
    </w:r>
    <w:r w:rsidR="0016490F">
      <w:rPr>
        <w:rFonts w:ascii="Times New Roman" w:hAnsi="Times New Roman"/>
        <w:sz w:val="20"/>
        <w:szCs w:val="20"/>
        <w:lang w:val="en-US" w:eastAsia="en-GB"/>
      </w:rPr>
      <w:t>_Subsidy Contract</w:t>
    </w:r>
  </w:p>
  <w:p w:rsidR="00F106A8" w:rsidRPr="00AE024B" w:rsidRDefault="00F106A8" w:rsidP="00CF10B9">
    <w:pPr>
      <w:spacing w:after="0" w:line="240" w:lineRule="auto"/>
      <w:rPr>
        <w:rFonts w:ascii="Times New Roman" w:hAnsi="Times New Roman"/>
        <w:sz w:val="20"/>
        <w:szCs w:val="20"/>
        <w:lang w:val="en-US" w:eastAsia="en-GB"/>
      </w:rPr>
    </w:pPr>
    <w:r w:rsidRPr="00F106A8">
      <w:rPr>
        <w:rFonts w:ascii="Times New Roman" w:hAnsi="Times New Roman"/>
        <w:sz w:val="20"/>
        <w:szCs w:val="20"/>
        <w:lang w:val="en-US" w:eastAsia="en-GB"/>
      </w:rPr>
      <w:t>MCS Version 1.</w:t>
    </w:r>
    <w:r w:rsidR="00AE024B" w:rsidRPr="00AE024B">
      <w:rPr>
        <w:rFonts w:ascii="Times New Roman" w:hAnsi="Times New Roman"/>
        <w:sz w:val="20"/>
        <w:szCs w:val="20"/>
        <w:lang w:val="en-US" w:eastAsia="en-GB"/>
      </w:rPr>
      <w:t>3</w:t>
    </w:r>
  </w:p>
  <w:p w:rsidR="00763A7C" w:rsidRPr="00AE024B" w:rsidRDefault="0083002C" w:rsidP="00CF10B9">
    <w:pPr>
      <w:spacing w:after="0" w:line="240" w:lineRule="auto"/>
      <w:rPr>
        <w:rFonts w:ascii="Times New Roman" w:hAnsi="Times New Roman"/>
        <w:sz w:val="20"/>
        <w:szCs w:val="20"/>
        <w:lang w:val="en-US" w:eastAsia="en-GB"/>
      </w:rPr>
    </w:pPr>
    <w:r>
      <w:rPr>
        <w:rFonts w:ascii="Times New Roman" w:hAnsi="Times New Roman"/>
        <w:sz w:val="20"/>
        <w:szCs w:val="20"/>
        <w:lang w:val="en-US" w:eastAsia="en-GB"/>
      </w:rPr>
      <w:t>1</w:t>
    </w:r>
    <w:r w:rsidR="003B034D">
      <w:rPr>
        <w:rFonts w:ascii="Times New Roman" w:hAnsi="Times New Roman"/>
        <w:sz w:val="20"/>
        <w:szCs w:val="20"/>
        <w:lang w:val="en-US" w:eastAsia="en-GB"/>
      </w:rPr>
      <w:t>/20</w:t>
    </w:r>
    <w:r w:rsidR="00AE024B" w:rsidRPr="00AE024B">
      <w:rPr>
        <w:rFonts w:ascii="Times New Roman" w:hAnsi="Times New Roman"/>
        <w:sz w:val="20"/>
        <w:szCs w:val="20"/>
        <w:lang w:val="en-US" w:eastAsia="en-GB"/>
      </w:rPr>
      <w:t>20</w:t>
    </w:r>
  </w:p>
  <w:p w:rsidR="00AE024B" w:rsidRPr="0066018C" w:rsidRDefault="00AE024B" w:rsidP="00AE024B">
    <w:pPr>
      <w:spacing w:after="160" w:line="259" w:lineRule="auto"/>
      <w:jc w:val="right"/>
      <w:rPr>
        <w:rFonts w:eastAsia="Calibri"/>
        <w:sz w:val="20"/>
        <w:szCs w:val="20"/>
        <w:lang w:eastAsia="en-US"/>
      </w:rPr>
    </w:pPr>
    <w:r w:rsidRPr="00A472E8">
      <w:rPr>
        <w:rFonts w:eastAsia="Calibri"/>
        <w:sz w:val="20"/>
        <w:szCs w:val="20"/>
        <w:lang w:eastAsia="en-US"/>
      </w:rPr>
      <w:fldChar w:fldCharType="begin"/>
    </w:r>
    <w:r w:rsidRPr="00A472E8">
      <w:rPr>
        <w:rFonts w:eastAsia="Calibri"/>
        <w:sz w:val="20"/>
        <w:szCs w:val="20"/>
        <w:lang w:eastAsia="en-US"/>
      </w:rPr>
      <w:instrText xml:space="preserve"> PAGE </w:instrText>
    </w:r>
    <w:r w:rsidRPr="00A472E8">
      <w:rPr>
        <w:rFonts w:eastAsia="Calibri"/>
        <w:sz w:val="20"/>
        <w:szCs w:val="20"/>
        <w:lang w:eastAsia="en-US"/>
      </w:rPr>
      <w:fldChar w:fldCharType="separate"/>
    </w:r>
    <w:r>
      <w:rPr>
        <w:rFonts w:eastAsia="Calibri"/>
        <w:noProof/>
        <w:sz w:val="20"/>
        <w:szCs w:val="20"/>
        <w:lang w:eastAsia="en-US"/>
      </w:rPr>
      <w:t>14</w:t>
    </w:r>
    <w:r w:rsidRPr="00A472E8">
      <w:rPr>
        <w:rFonts w:eastAsia="Calibri"/>
        <w:sz w:val="20"/>
        <w:szCs w:val="20"/>
        <w:lang w:eastAsia="en-US"/>
      </w:rPr>
      <w:fldChar w:fldCharType="end"/>
    </w:r>
    <w:r w:rsidRPr="00A472E8">
      <w:rPr>
        <w:rFonts w:eastAsia="Calibri"/>
        <w:sz w:val="20"/>
        <w:szCs w:val="20"/>
        <w:lang w:eastAsia="en-US"/>
      </w:rPr>
      <w:t xml:space="preserve">/ </w:t>
    </w:r>
    <w:r w:rsidRPr="00A472E8">
      <w:rPr>
        <w:rFonts w:eastAsia="Calibri"/>
        <w:sz w:val="20"/>
        <w:szCs w:val="20"/>
        <w:lang w:eastAsia="en-US"/>
      </w:rPr>
      <w:fldChar w:fldCharType="begin"/>
    </w:r>
    <w:r w:rsidRPr="00A472E8">
      <w:rPr>
        <w:rFonts w:eastAsia="Calibri"/>
        <w:sz w:val="20"/>
        <w:szCs w:val="20"/>
        <w:lang w:eastAsia="en-US"/>
      </w:rPr>
      <w:instrText xml:space="preserve"> NUMPAGES </w:instrText>
    </w:r>
    <w:r w:rsidRPr="00A472E8">
      <w:rPr>
        <w:rFonts w:eastAsia="Calibri"/>
        <w:sz w:val="20"/>
        <w:szCs w:val="20"/>
        <w:lang w:eastAsia="en-US"/>
      </w:rPr>
      <w:fldChar w:fldCharType="separate"/>
    </w:r>
    <w:r>
      <w:rPr>
        <w:rFonts w:eastAsia="Calibri"/>
        <w:noProof/>
        <w:sz w:val="20"/>
        <w:szCs w:val="20"/>
        <w:lang w:eastAsia="en-US"/>
      </w:rPr>
      <w:t>17</w:t>
    </w:r>
    <w:r w:rsidRPr="00A472E8">
      <w:rPr>
        <w:rFonts w:eastAsia="Calibri"/>
        <w:sz w:val="20"/>
        <w:szCs w:val="20"/>
        <w:lang w:eastAsia="en-US"/>
      </w:rPr>
      <w:fldChar w:fldCharType="end"/>
    </w:r>
  </w:p>
  <w:p w:rsidR="00F106A8" w:rsidRPr="00763A7C" w:rsidRDefault="00F106A8" w:rsidP="00AE024B">
    <w:pPr>
      <w:spacing w:after="160" w:line="259" w:lineRule="auto"/>
      <w:jc w:val="right"/>
      <w:rPr>
        <w:rFonts w:ascii="Times New Roman" w:eastAsia="Calibri" w:hAnsi="Times New Roman"/>
        <w:sz w:val="20"/>
        <w:szCs w:val="20"/>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9E" w:rsidRDefault="0026179E">
      <w:r>
        <w:separator/>
      </w:r>
    </w:p>
  </w:footnote>
  <w:footnote w:type="continuationSeparator" w:id="0">
    <w:p w:rsidR="0026179E" w:rsidRDefault="00261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A8" w:rsidRDefault="00F106A8">
    <w:pPr>
      <w:pStyle w:val="a4"/>
    </w:pPr>
    <w:r w:rsidRPr="00F106A8">
      <w:rPr>
        <w:noProof/>
      </w:rPr>
      <w:drawing>
        <wp:inline distT="0" distB="0" distL="0" distR="0">
          <wp:extent cx="1191260" cy="579120"/>
          <wp:effectExtent l="19050" t="0" r="8890" b="0"/>
          <wp:docPr id="6" name="Εικόνα 1" descr="C:\Users\Kostas\AppData\Local\Microsoft\Windows\INetCache\Content.Outlook\2E8WHAL2\image0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Kostas\AppData\Local\Microsoft\Windows\INetCache\Content.Outlook\2E8WHAL2\image012 (3).png"/>
                  <pic:cNvPicPr>
                    <a:picLocks noChangeAspect="1" noChangeArrowheads="1"/>
                  </pic:cNvPicPr>
                </pic:nvPicPr>
                <pic:blipFill>
                  <a:blip r:embed="rId1"/>
                  <a:srcRect/>
                  <a:stretch>
                    <a:fillRect/>
                  </a:stretch>
                </pic:blipFill>
                <pic:spPr bwMode="auto">
                  <a:xfrm>
                    <a:off x="0" y="0"/>
                    <a:ext cx="1191260" cy="5791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0E6D55"/>
    <w:multiLevelType w:val="hybridMultilevel"/>
    <w:tmpl w:val="765583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02CCB46"/>
    <w:multiLevelType w:val="hybridMultilevel"/>
    <w:tmpl w:val="B2A6F482"/>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660570"/>
    <w:multiLevelType w:val="hybridMultilevel"/>
    <w:tmpl w:val="354C2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50361B"/>
    <w:multiLevelType w:val="hybridMultilevel"/>
    <w:tmpl w:val="CDBC2272"/>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2B115E"/>
    <w:multiLevelType w:val="multilevel"/>
    <w:tmpl w:val="07A48F7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073953FA"/>
    <w:multiLevelType w:val="hybridMultilevel"/>
    <w:tmpl w:val="84565962"/>
    <w:lvl w:ilvl="0" w:tplc="6A829CA2">
      <w:start w:val="1"/>
      <w:numFmt w:val="lowerLetter"/>
      <w:lvlText w:val="%1."/>
      <w:lvlJc w:val="left"/>
      <w:pPr>
        <w:ind w:left="-1767" w:hanging="360"/>
      </w:pPr>
      <w:rPr>
        <w:rFonts w:hint="default"/>
      </w:rPr>
    </w:lvl>
    <w:lvl w:ilvl="1" w:tplc="04080019" w:tentative="1">
      <w:start w:val="1"/>
      <w:numFmt w:val="lowerLetter"/>
      <w:lvlText w:val="%2."/>
      <w:lvlJc w:val="left"/>
      <w:pPr>
        <w:ind w:left="-1047" w:hanging="360"/>
      </w:pPr>
    </w:lvl>
    <w:lvl w:ilvl="2" w:tplc="0408001B" w:tentative="1">
      <w:start w:val="1"/>
      <w:numFmt w:val="lowerRoman"/>
      <w:lvlText w:val="%3."/>
      <w:lvlJc w:val="right"/>
      <w:pPr>
        <w:ind w:left="-327" w:hanging="180"/>
      </w:pPr>
    </w:lvl>
    <w:lvl w:ilvl="3" w:tplc="0408000F" w:tentative="1">
      <w:start w:val="1"/>
      <w:numFmt w:val="decimal"/>
      <w:lvlText w:val="%4."/>
      <w:lvlJc w:val="left"/>
      <w:pPr>
        <w:ind w:left="393" w:hanging="360"/>
      </w:pPr>
    </w:lvl>
    <w:lvl w:ilvl="4" w:tplc="04080019" w:tentative="1">
      <w:start w:val="1"/>
      <w:numFmt w:val="lowerLetter"/>
      <w:lvlText w:val="%5."/>
      <w:lvlJc w:val="left"/>
      <w:pPr>
        <w:ind w:left="1113" w:hanging="360"/>
      </w:pPr>
    </w:lvl>
    <w:lvl w:ilvl="5" w:tplc="0408001B" w:tentative="1">
      <w:start w:val="1"/>
      <w:numFmt w:val="lowerRoman"/>
      <w:lvlText w:val="%6."/>
      <w:lvlJc w:val="right"/>
      <w:pPr>
        <w:ind w:left="1833" w:hanging="180"/>
      </w:pPr>
    </w:lvl>
    <w:lvl w:ilvl="6" w:tplc="0408000F" w:tentative="1">
      <w:start w:val="1"/>
      <w:numFmt w:val="decimal"/>
      <w:lvlText w:val="%7."/>
      <w:lvlJc w:val="left"/>
      <w:pPr>
        <w:ind w:left="2553" w:hanging="360"/>
      </w:pPr>
    </w:lvl>
    <w:lvl w:ilvl="7" w:tplc="04080019" w:tentative="1">
      <w:start w:val="1"/>
      <w:numFmt w:val="lowerLetter"/>
      <w:lvlText w:val="%8."/>
      <w:lvlJc w:val="left"/>
      <w:pPr>
        <w:ind w:left="3273" w:hanging="360"/>
      </w:pPr>
    </w:lvl>
    <w:lvl w:ilvl="8" w:tplc="0408001B" w:tentative="1">
      <w:start w:val="1"/>
      <w:numFmt w:val="lowerRoman"/>
      <w:lvlText w:val="%9."/>
      <w:lvlJc w:val="right"/>
      <w:pPr>
        <w:ind w:left="3993" w:hanging="180"/>
      </w:pPr>
    </w:lvl>
  </w:abstractNum>
  <w:abstractNum w:abstractNumId="6">
    <w:nsid w:val="0C5E2570"/>
    <w:multiLevelType w:val="multilevel"/>
    <w:tmpl w:val="C498A558"/>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nsid w:val="0D7E5588"/>
    <w:multiLevelType w:val="multilevel"/>
    <w:tmpl w:val="0576CB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8F1097"/>
    <w:multiLevelType w:val="multilevel"/>
    <w:tmpl w:val="2D520AC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5C176A"/>
    <w:multiLevelType w:val="multilevel"/>
    <w:tmpl w:val="F5D8E6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FD193A"/>
    <w:multiLevelType w:val="multilevel"/>
    <w:tmpl w:val="61BE1838"/>
    <w:lvl w:ilvl="0">
      <w:start w:val="17"/>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E51F87"/>
    <w:multiLevelType w:val="multilevel"/>
    <w:tmpl w:val="BB08CF68"/>
    <w:lvl w:ilvl="0">
      <w:start w:val="4"/>
      <w:numFmt w:val="decimal"/>
      <w:lvlText w:val="%1"/>
      <w:lvlJc w:val="left"/>
      <w:pPr>
        <w:ind w:left="465" w:hanging="465"/>
      </w:pPr>
      <w:rPr>
        <w:rFonts w:cs="Times New Roman" w:hint="default"/>
      </w:rPr>
    </w:lvl>
    <w:lvl w:ilvl="1">
      <w:start w:val="6"/>
      <w:numFmt w:val="decimal"/>
      <w:lvlText w:val="%1.%2"/>
      <w:lvlJc w:val="left"/>
      <w:pPr>
        <w:ind w:left="1146" w:hanging="720"/>
      </w:pPr>
      <w:rPr>
        <w:rFonts w:cs="Times New Roman" w:hint="default"/>
      </w:rPr>
    </w:lvl>
    <w:lvl w:ilvl="2">
      <w:start w:val="1"/>
      <w:numFmt w:val="decimal"/>
      <w:lvlText w:val="%1.%2.%3"/>
      <w:lvlJc w:val="left"/>
      <w:pPr>
        <w:ind w:hanging="1080"/>
      </w:pPr>
      <w:rPr>
        <w:rFonts w:cs="Times New Roman" w:hint="default"/>
      </w:rPr>
    </w:lvl>
    <w:lvl w:ilvl="3">
      <w:start w:val="1"/>
      <w:numFmt w:val="decimal"/>
      <w:lvlText w:val="%1.%2.%3.%4"/>
      <w:lvlJc w:val="left"/>
      <w:pPr>
        <w:ind w:left="-180" w:hanging="1440"/>
      </w:pPr>
      <w:rPr>
        <w:rFonts w:cs="Times New Roman" w:hint="default"/>
      </w:rPr>
    </w:lvl>
    <w:lvl w:ilvl="4">
      <w:start w:val="1"/>
      <w:numFmt w:val="decimal"/>
      <w:lvlText w:val="%1.%2.%3.%4.%5"/>
      <w:lvlJc w:val="left"/>
      <w:pPr>
        <w:ind w:left="-360" w:hanging="1800"/>
      </w:pPr>
      <w:rPr>
        <w:rFonts w:cs="Times New Roman" w:hint="default"/>
      </w:rPr>
    </w:lvl>
    <w:lvl w:ilvl="5">
      <w:start w:val="1"/>
      <w:numFmt w:val="decimal"/>
      <w:lvlText w:val="%1.%2.%3.%4.%5.%6"/>
      <w:lvlJc w:val="left"/>
      <w:pPr>
        <w:ind w:left="-540" w:hanging="2160"/>
      </w:pPr>
      <w:rPr>
        <w:rFonts w:cs="Times New Roman" w:hint="default"/>
      </w:rPr>
    </w:lvl>
    <w:lvl w:ilvl="6">
      <w:start w:val="1"/>
      <w:numFmt w:val="decimal"/>
      <w:lvlText w:val="%1.%2.%3.%4.%5.%6.%7"/>
      <w:lvlJc w:val="left"/>
      <w:pPr>
        <w:ind w:left="-720" w:hanging="2520"/>
      </w:pPr>
      <w:rPr>
        <w:rFonts w:cs="Times New Roman" w:hint="default"/>
      </w:rPr>
    </w:lvl>
    <w:lvl w:ilvl="7">
      <w:start w:val="1"/>
      <w:numFmt w:val="decimal"/>
      <w:lvlText w:val="%1.%2.%3.%4.%5.%6.%7.%8"/>
      <w:lvlJc w:val="left"/>
      <w:pPr>
        <w:ind w:left="-900" w:hanging="2880"/>
      </w:pPr>
      <w:rPr>
        <w:rFonts w:cs="Times New Roman" w:hint="default"/>
      </w:rPr>
    </w:lvl>
    <w:lvl w:ilvl="8">
      <w:start w:val="1"/>
      <w:numFmt w:val="decimal"/>
      <w:lvlText w:val="%1.%2.%3.%4.%5.%6.%7.%8.%9"/>
      <w:lvlJc w:val="left"/>
      <w:pPr>
        <w:ind w:left="-1440" w:hanging="2880"/>
      </w:pPr>
      <w:rPr>
        <w:rFonts w:cs="Times New Roman" w:hint="default"/>
      </w:rPr>
    </w:lvl>
  </w:abstractNum>
  <w:abstractNum w:abstractNumId="12">
    <w:nsid w:val="23220E20"/>
    <w:multiLevelType w:val="multilevel"/>
    <w:tmpl w:val="28F80052"/>
    <w:lvl w:ilvl="0">
      <w:start w:val="1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5A57650"/>
    <w:multiLevelType w:val="hybridMultilevel"/>
    <w:tmpl w:val="693E0E3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6C63538"/>
    <w:multiLevelType w:val="multilevel"/>
    <w:tmpl w:val="D0863EE0"/>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2FC142FA"/>
    <w:multiLevelType w:val="hybridMultilevel"/>
    <w:tmpl w:val="6B58B116"/>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02652D5"/>
    <w:multiLevelType w:val="multilevel"/>
    <w:tmpl w:val="0D141318"/>
    <w:lvl w:ilvl="0">
      <w:start w:val="6"/>
      <w:numFmt w:val="decimal"/>
      <w:lvlText w:val="%1"/>
      <w:lvlJc w:val="left"/>
      <w:pPr>
        <w:ind w:left="360" w:hanging="360"/>
      </w:pPr>
      <w:rPr>
        <w:rFonts w:hint="default"/>
      </w:rPr>
    </w:lvl>
    <w:lvl w:ilvl="1">
      <w:start w:val="8"/>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17">
    <w:nsid w:val="358D28DA"/>
    <w:multiLevelType w:val="multilevel"/>
    <w:tmpl w:val="E17E6352"/>
    <w:lvl w:ilvl="0">
      <w:start w:val="5"/>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18">
    <w:nsid w:val="380B3CBE"/>
    <w:multiLevelType w:val="multilevel"/>
    <w:tmpl w:val="2DCC3478"/>
    <w:lvl w:ilvl="0">
      <w:start w:val="1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CB36BAD"/>
    <w:multiLevelType w:val="multilevel"/>
    <w:tmpl w:val="04322C28"/>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BE0E69"/>
    <w:multiLevelType w:val="multilevel"/>
    <w:tmpl w:val="227A09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A1067A"/>
    <w:multiLevelType w:val="multilevel"/>
    <w:tmpl w:val="38FC70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9A3ADE"/>
    <w:multiLevelType w:val="multilevel"/>
    <w:tmpl w:val="0408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C518D0"/>
    <w:multiLevelType w:val="multilevel"/>
    <w:tmpl w:val="39D4FC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C607F1"/>
    <w:multiLevelType w:val="multilevel"/>
    <w:tmpl w:val="B254AFF0"/>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0A5FD6"/>
    <w:multiLevelType w:val="multilevel"/>
    <w:tmpl w:val="37BA4A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BB22627"/>
    <w:multiLevelType w:val="multilevel"/>
    <w:tmpl w:val="6BB8CA2C"/>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0D53BEA"/>
    <w:multiLevelType w:val="multilevel"/>
    <w:tmpl w:val="CCF2EDDE"/>
    <w:lvl w:ilvl="0">
      <w:start w:val="1"/>
      <w:numFmt w:val="decimal"/>
      <w:lvlText w:val="%1."/>
      <w:lvlJc w:val="left"/>
      <w:pPr>
        <w:ind w:left="360" w:hanging="360"/>
      </w:pPr>
      <w:rPr>
        <w:rFonts w:hint="default"/>
      </w:rPr>
    </w:lvl>
    <w:lvl w:ilvl="1">
      <w:start w:val="1"/>
      <w:numFmt w:val="decimal"/>
      <w:lvlText w:val="%1.%2."/>
      <w:lvlJc w:val="left"/>
      <w:pPr>
        <w:ind w:left="1001" w:hanging="150"/>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8266BA3"/>
    <w:multiLevelType w:val="hybridMultilevel"/>
    <w:tmpl w:val="5882FBFA"/>
    <w:lvl w:ilvl="0" w:tplc="0408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5A552B90"/>
    <w:multiLevelType w:val="hybridMultilevel"/>
    <w:tmpl w:val="E8D60922"/>
    <w:lvl w:ilvl="0" w:tplc="040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B427C6"/>
    <w:multiLevelType w:val="multilevel"/>
    <w:tmpl w:val="1E8430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182E85"/>
    <w:multiLevelType w:val="hybridMultilevel"/>
    <w:tmpl w:val="B1209710"/>
    <w:lvl w:ilvl="0" w:tplc="F028B1A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A2901C4"/>
    <w:multiLevelType w:val="multilevel"/>
    <w:tmpl w:val="C82CCA64"/>
    <w:lvl w:ilvl="0">
      <w:start w:val="4"/>
      <w:numFmt w:val="decimal"/>
      <w:lvlText w:val="%1"/>
      <w:lvlJc w:val="left"/>
      <w:pPr>
        <w:ind w:left="390" w:hanging="390"/>
      </w:pPr>
      <w:rPr>
        <w:rFonts w:cs="Arial" w:hint="default"/>
      </w:rPr>
    </w:lvl>
    <w:lvl w:ilvl="1">
      <w:start w:val="8"/>
      <w:numFmt w:val="decimal"/>
      <w:lvlText w:val="%1.%2"/>
      <w:lvlJc w:val="left"/>
      <w:pPr>
        <w:ind w:left="720" w:hanging="720"/>
      </w:pPr>
      <w:rPr>
        <w:rFonts w:cs="Arial" w:hint="default"/>
      </w:rPr>
    </w:lvl>
    <w:lvl w:ilvl="2">
      <w:start w:val="1"/>
      <w:numFmt w:val="decimal"/>
      <w:lvlText w:val="%1.%2.%3"/>
      <w:lvlJc w:val="left"/>
      <w:pPr>
        <w:ind w:left="1080" w:hanging="108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2160" w:hanging="2160"/>
      </w:pPr>
      <w:rPr>
        <w:rFonts w:cs="Arial" w:hint="default"/>
      </w:rPr>
    </w:lvl>
    <w:lvl w:ilvl="7">
      <w:start w:val="1"/>
      <w:numFmt w:val="decimal"/>
      <w:lvlText w:val="%1.%2.%3.%4.%5.%6.%7.%8"/>
      <w:lvlJc w:val="left"/>
      <w:pPr>
        <w:ind w:left="2520" w:hanging="2520"/>
      </w:pPr>
      <w:rPr>
        <w:rFonts w:cs="Arial" w:hint="default"/>
      </w:rPr>
    </w:lvl>
    <w:lvl w:ilvl="8">
      <w:start w:val="1"/>
      <w:numFmt w:val="decimal"/>
      <w:lvlText w:val="%1.%2.%3.%4.%5.%6.%7.%8.%9"/>
      <w:lvlJc w:val="left"/>
      <w:pPr>
        <w:ind w:left="2520" w:hanging="2520"/>
      </w:pPr>
      <w:rPr>
        <w:rFonts w:cs="Arial" w:hint="default"/>
      </w:rPr>
    </w:lvl>
  </w:abstractNum>
  <w:abstractNum w:abstractNumId="33">
    <w:nsid w:val="6BF72237"/>
    <w:multiLevelType w:val="multilevel"/>
    <w:tmpl w:val="8340D556"/>
    <w:lvl w:ilvl="0">
      <w:start w:val="4"/>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4">
    <w:nsid w:val="6FFA083D"/>
    <w:multiLevelType w:val="multilevel"/>
    <w:tmpl w:val="81DE94A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537C13"/>
    <w:multiLevelType w:val="multilevel"/>
    <w:tmpl w:val="6EEA7994"/>
    <w:lvl w:ilvl="0">
      <w:start w:val="1"/>
      <w:numFmt w:val="decimal"/>
      <w:lvlText w:val="%1."/>
      <w:lvlJc w:val="left"/>
      <w:pPr>
        <w:ind w:left="360" w:hanging="360"/>
      </w:pPr>
      <w:rPr>
        <w:rFonts w:hint="default"/>
      </w:rPr>
    </w:lvl>
    <w:lvl w:ilvl="1">
      <w:start w:val="1"/>
      <w:numFmt w:val="decimal"/>
      <w:lvlText w:val="%1.%2."/>
      <w:lvlJc w:val="left"/>
      <w:pPr>
        <w:ind w:left="1001" w:hanging="150"/>
      </w:pPr>
      <w:rPr>
        <w:rFonts w:hint="default"/>
        <w:lang w:val="en-U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A22774"/>
    <w:multiLevelType w:val="hybridMultilevel"/>
    <w:tmpl w:val="8E4C6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C7271F1"/>
    <w:multiLevelType w:val="hybridMultilevel"/>
    <w:tmpl w:val="068EC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CE944C3"/>
    <w:multiLevelType w:val="multilevel"/>
    <w:tmpl w:val="6D9C5B2A"/>
    <w:lvl w:ilvl="0">
      <w:start w:val="4"/>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9">
    <w:nsid w:val="7FF3558F"/>
    <w:multiLevelType w:val="multilevel"/>
    <w:tmpl w:val="35BCC8F2"/>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1"/>
  </w:num>
  <w:num w:numId="4">
    <w:abstractNumId w:val="6"/>
  </w:num>
  <w:num w:numId="5">
    <w:abstractNumId w:val="32"/>
  </w:num>
  <w:num w:numId="6">
    <w:abstractNumId w:val="38"/>
  </w:num>
  <w:num w:numId="7">
    <w:abstractNumId w:val="33"/>
  </w:num>
  <w:num w:numId="8">
    <w:abstractNumId w:val="2"/>
  </w:num>
  <w:num w:numId="9">
    <w:abstractNumId w:val="37"/>
  </w:num>
  <w:num w:numId="10">
    <w:abstractNumId w:val="22"/>
  </w:num>
  <w:num w:numId="11">
    <w:abstractNumId w:val="4"/>
  </w:num>
  <w:num w:numId="12">
    <w:abstractNumId w:val="27"/>
  </w:num>
  <w:num w:numId="13">
    <w:abstractNumId w:val="28"/>
  </w:num>
  <w:num w:numId="14">
    <w:abstractNumId w:val="29"/>
  </w:num>
  <w:num w:numId="15">
    <w:abstractNumId w:val="19"/>
  </w:num>
  <w:num w:numId="16">
    <w:abstractNumId w:val="36"/>
  </w:num>
  <w:num w:numId="17">
    <w:abstractNumId w:val="7"/>
  </w:num>
  <w:num w:numId="18">
    <w:abstractNumId w:val="13"/>
  </w:num>
  <w:num w:numId="19">
    <w:abstractNumId w:val="18"/>
  </w:num>
  <w:num w:numId="20">
    <w:abstractNumId w:val="10"/>
  </w:num>
  <w:num w:numId="21">
    <w:abstractNumId w:val="16"/>
  </w:num>
  <w:num w:numId="22">
    <w:abstractNumId w:val="26"/>
  </w:num>
  <w:num w:numId="23">
    <w:abstractNumId w:val="25"/>
  </w:num>
  <w:num w:numId="24">
    <w:abstractNumId w:val="15"/>
  </w:num>
  <w:num w:numId="25">
    <w:abstractNumId w:val="3"/>
  </w:num>
  <w:num w:numId="26">
    <w:abstractNumId w:val="17"/>
  </w:num>
  <w:num w:numId="27">
    <w:abstractNumId w:val="5"/>
  </w:num>
  <w:num w:numId="28">
    <w:abstractNumId w:val="23"/>
  </w:num>
  <w:num w:numId="29">
    <w:abstractNumId w:val="30"/>
  </w:num>
  <w:num w:numId="30">
    <w:abstractNumId w:val="9"/>
  </w:num>
  <w:num w:numId="31">
    <w:abstractNumId w:val="20"/>
  </w:num>
  <w:num w:numId="32">
    <w:abstractNumId w:val="21"/>
  </w:num>
  <w:num w:numId="33">
    <w:abstractNumId w:val="8"/>
  </w:num>
  <w:num w:numId="34">
    <w:abstractNumId w:val="34"/>
  </w:num>
  <w:num w:numId="35">
    <w:abstractNumId w:val="24"/>
  </w:num>
  <w:num w:numId="36">
    <w:abstractNumId w:val="39"/>
  </w:num>
  <w:num w:numId="37">
    <w:abstractNumId w:val="35"/>
  </w:num>
  <w:num w:numId="38">
    <w:abstractNumId w:val="31"/>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C7"/>
    <w:rsid w:val="00006A19"/>
    <w:rsid w:val="00014EE1"/>
    <w:rsid w:val="0002066E"/>
    <w:rsid w:val="00021DFD"/>
    <w:rsid w:val="000249C8"/>
    <w:rsid w:val="000323CD"/>
    <w:rsid w:val="00044379"/>
    <w:rsid w:val="00052FFD"/>
    <w:rsid w:val="00066743"/>
    <w:rsid w:val="00066E07"/>
    <w:rsid w:val="00072020"/>
    <w:rsid w:val="000772DD"/>
    <w:rsid w:val="000824D3"/>
    <w:rsid w:val="0008339F"/>
    <w:rsid w:val="00085CF5"/>
    <w:rsid w:val="000A371D"/>
    <w:rsid w:val="000B0FB8"/>
    <w:rsid w:val="000B204E"/>
    <w:rsid w:val="000B3F3D"/>
    <w:rsid w:val="000B42C1"/>
    <w:rsid w:val="000B68F9"/>
    <w:rsid w:val="000C1CE3"/>
    <w:rsid w:val="000C376D"/>
    <w:rsid w:val="000C3B5D"/>
    <w:rsid w:val="000C47FF"/>
    <w:rsid w:val="000D09D8"/>
    <w:rsid w:val="000D22F6"/>
    <w:rsid w:val="000D4727"/>
    <w:rsid w:val="000D67E9"/>
    <w:rsid w:val="000F3A1B"/>
    <w:rsid w:val="000F657F"/>
    <w:rsid w:val="00102251"/>
    <w:rsid w:val="001134B3"/>
    <w:rsid w:val="00124B63"/>
    <w:rsid w:val="00136547"/>
    <w:rsid w:val="00137F49"/>
    <w:rsid w:val="00143793"/>
    <w:rsid w:val="00145518"/>
    <w:rsid w:val="00147DE7"/>
    <w:rsid w:val="001517C7"/>
    <w:rsid w:val="00152CF1"/>
    <w:rsid w:val="00154642"/>
    <w:rsid w:val="00162570"/>
    <w:rsid w:val="0016490F"/>
    <w:rsid w:val="001732F2"/>
    <w:rsid w:val="0017594E"/>
    <w:rsid w:val="00187277"/>
    <w:rsid w:val="00187F0F"/>
    <w:rsid w:val="00192E5F"/>
    <w:rsid w:val="0019568A"/>
    <w:rsid w:val="001A0F7C"/>
    <w:rsid w:val="001A2DC9"/>
    <w:rsid w:val="001B5AE7"/>
    <w:rsid w:val="001B68A6"/>
    <w:rsid w:val="001C4C07"/>
    <w:rsid w:val="001C56E6"/>
    <w:rsid w:val="001C7BB3"/>
    <w:rsid w:val="001D6AAF"/>
    <w:rsid w:val="001E004D"/>
    <w:rsid w:val="001E4ECA"/>
    <w:rsid w:val="001F16DB"/>
    <w:rsid w:val="001F7ABB"/>
    <w:rsid w:val="002033DD"/>
    <w:rsid w:val="00203F52"/>
    <w:rsid w:val="002061C6"/>
    <w:rsid w:val="002141EB"/>
    <w:rsid w:val="0021471E"/>
    <w:rsid w:val="00234F57"/>
    <w:rsid w:val="0023573A"/>
    <w:rsid w:val="00257CFC"/>
    <w:rsid w:val="0026179E"/>
    <w:rsid w:val="0027157F"/>
    <w:rsid w:val="00273AE9"/>
    <w:rsid w:val="0027707A"/>
    <w:rsid w:val="00277A4E"/>
    <w:rsid w:val="002A0979"/>
    <w:rsid w:val="002A2F80"/>
    <w:rsid w:val="002A69BE"/>
    <w:rsid w:val="002B3499"/>
    <w:rsid w:val="002B4F67"/>
    <w:rsid w:val="002C356D"/>
    <w:rsid w:val="002C7C64"/>
    <w:rsid w:val="002D6CF7"/>
    <w:rsid w:val="002F2719"/>
    <w:rsid w:val="002F319B"/>
    <w:rsid w:val="002F5A85"/>
    <w:rsid w:val="00300825"/>
    <w:rsid w:val="003022E7"/>
    <w:rsid w:val="0030603B"/>
    <w:rsid w:val="003079C3"/>
    <w:rsid w:val="00310298"/>
    <w:rsid w:val="00313DC3"/>
    <w:rsid w:val="003140C1"/>
    <w:rsid w:val="003203B0"/>
    <w:rsid w:val="00320CDA"/>
    <w:rsid w:val="00335092"/>
    <w:rsid w:val="003355EF"/>
    <w:rsid w:val="0034388D"/>
    <w:rsid w:val="003516A2"/>
    <w:rsid w:val="003522B9"/>
    <w:rsid w:val="00355392"/>
    <w:rsid w:val="003553F3"/>
    <w:rsid w:val="00361415"/>
    <w:rsid w:val="00364C1E"/>
    <w:rsid w:val="00375AA8"/>
    <w:rsid w:val="0038769C"/>
    <w:rsid w:val="003A29C2"/>
    <w:rsid w:val="003A64CD"/>
    <w:rsid w:val="003B034D"/>
    <w:rsid w:val="003B4E75"/>
    <w:rsid w:val="003D12A1"/>
    <w:rsid w:val="003D1827"/>
    <w:rsid w:val="003F20C9"/>
    <w:rsid w:val="00411C58"/>
    <w:rsid w:val="0041421B"/>
    <w:rsid w:val="00421949"/>
    <w:rsid w:val="00425F61"/>
    <w:rsid w:val="00426079"/>
    <w:rsid w:val="00430341"/>
    <w:rsid w:val="0043048A"/>
    <w:rsid w:val="00430C3F"/>
    <w:rsid w:val="00432A17"/>
    <w:rsid w:val="00435D6E"/>
    <w:rsid w:val="0044615F"/>
    <w:rsid w:val="004511F8"/>
    <w:rsid w:val="00461A37"/>
    <w:rsid w:val="00462A38"/>
    <w:rsid w:val="004704C8"/>
    <w:rsid w:val="00472889"/>
    <w:rsid w:val="00480262"/>
    <w:rsid w:val="00483365"/>
    <w:rsid w:val="00484348"/>
    <w:rsid w:val="00493583"/>
    <w:rsid w:val="00493A53"/>
    <w:rsid w:val="004974E6"/>
    <w:rsid w:val="004A30BC"/>
    <w:rsid w:val="004A4DC4"/>
    <w:rsid w:val="004B05CE"/>
    <w:rsid w:val="004B1BD3"/>
    <w:rsid w:val="004B43CA"/>
    <w:rsid w:val="004B5ACD"/>
    <w:rsid w:val="004C4275"/>
    <w:rsid w:val="004C606A"/>
    <w:rsid w:val="004D0845"/>
    <w:rsid w:val="004D397E"/>
    <w:rsid w:val="004D46B3"/>
    <w:rsid w:val="004D585E"/>
    <w:rsid w:val="004D6A62"/>
    <w:rsid w:val="00510DDA"/>
    <w:rsid w:val="00514548"/>
    <w:rsid w:val="00515AC7"/>
    <w:rsid w:val="005172E8"/>
    <w:rsid w:val="00521FE2"/>
    <w:rsid w:val="00525D90"/>
    <w:rsid w:val="00526119"/>
    <w:rsid w:val="00537346"/>
    <w:rsid w:val="00537818"/>
    <w:rsid w:val="00541D79"/>
    <w:rsid w:val="00550246"/>
    <w:rsid w:val="00567ADD"/>
    <w:rsid w:val="005720E1"/>
    <w:rsid w:val="00577116"/>
    <w:rsid w:val="005771C9"/>
    <w:rsid w:val="0058551A"/>
    <w:rsid w:val="0058587F"/>
    <w:rsid w:val="00594DDF"/>
    <w:rsid w:val="005A3A48"/>
    <w:rsid w:val="005B0861"/>
    <w:rsid w:val="005B0B2F"/>
    <w:rsid w:val="005B1CF1"/>
    <w:rsid w:val="005B33D9"/>
    <w:rsid w:val="005D1856"/>
    <w:rsid w:val="005D6295"/>
    <w:rsid w:val="005F0FC6"/>
    <w:rsid w:val="00601FD3"/>
    <w:rsid w:val="006141F8"/>
    <w:rsid w:val="00625DBF"/>
    <w:rsid w:val="00660701"/>
    <w:rsid w:val="0066541A"/>
    <w:rsid w:val="006704E5"/>
    <w:rsid w:val="00671CCD"/>
    <w:rsid w:val="0068118B"/>
    <w:rsid w:val="00684990"/>
    <w:rsid w:val="00687F7B"/>
    <w:rsid w:val="006A1171"/>
    <w:rsid w:val="006A45C6"/>
    <w:rsid w:val="006A58DF"/>
    <w:rsid w:val="006A62D1"/>
    <w:rsid w:val="006B0490"/>
    <w:rsid w:val="006B0AFF"/>
    <w:rsid w:val="006C798A"/>
    <w:rsid w:val="006D23CF"/>
    <w:rsid w:val="006D5981"/>
    <w:rsid w:val="006D639D"/>
    <w:rsid w:val="006D77F8"/>
    <w:rsid w:val="006E5866"/>
    <w:rsid w:val="006F0199"/>
    <w:rsid w:val="006F087E"/>
    <w:rsid w:val="006F5972"/>
    <w:rsid w:val="0070255D"/>
    <w:rsid w:val="00703D09"/>
    <w:rsid w:val="00706924"/>
    <w:rsid w:val="00707A56"/>
    <w:rsid w:val="00710922"/>
    <w:rsid w:val="00731C27"/>
    <w:rsid w:val="00732BEF"/>
    <w:rsid w:val="00734723"/>
    <w:rsid w:val="007458E7"/>
    <w:rsid w:val="007613C2"/>
    <w:rsid w:val="00762AFA"/>
    <w:rsid w:val="00763A7C"/>
    <w:rsid w:val="00790F5F"/>
    <w:rsid w:val="007A7583"/>
    <w:rsid w:val="007B0C24"/>
    <w:rsid w:val="007C50CB"/>
    <w:rsid w:val="007C5725"/>
    <w:rsid w:val="007E2378"/>
    <w:rsid w:val="007E27AD"/>
    <w:rsid w:val="0080066A"/>
    <w:rsid w:val="0080755C"/>
    <w:rsid w:val="00811C4B"/>
    <w:rsid w:val="00816786"/>
    <w:rsid w:val="00820292"/>
    <w:rsid w:val="0083002C"/>
    <w:rsid w:val="008310FE"/>
    <w:rsid w:val="0083704E"/>
    <w:rsid w:val="00842FFE"/>
    <w:rsid w:val="0085561D"/>
    <w:rsid w:val="00856506"/>
    <w:rsid w:val="00856D93"/>
    <w:rsid w:val="00863155"/>
    <w:rsid w:val="008642C6"/>
    <w:rsid w:val="00872B2C"/>
    <w:rsid w:val="00882D05"/>
    <w:rsid w:val="008923C6"/>
    <w:rsid w:val="008944F9"/>
    <w:rsid w:val="008A1F97"/>
    <w:rsid w:val="008A7701"/>
    <w:rsid w:val="008B34F7"/>
    <w:rsid w:val="008B3875"/>
    <w:rsid w:val="008C0770"/>
    <w:rsid w:val="008C735C"/>
    <w:rsid w:val="008E3D7D"/>
    <w:rsid w:val="008E7C7A"/>
    <w:rsid w:val="0091418A"/>
    <w:rsid w:val="0093582D"/>
    <w:rsid w:val="00942D0A"/>
    <w:rsid w:val="00952555"/>
    <w:rsid w:val="00957222"/>
    <w:rsid w:val="00961BEC"/>
    <w:rsid w:val="0096578F"/>
    <w:rsid w:val="00966806"/>
    <w:rsid w:val="009717D8"/>
    <w:rsid w:val="00973DF9"/>
    <w:rsid w:val="009740A9"/>
    <w:rsid w:val="00976665"/>
    <w:rsid w:val="009766C8"/>
    <w:rsid w:val="00976F54"/>
    <w:rsid w:val="00996543"/>
    <w:rsid w:val="00997EF1"/>
    <w:rsid w:val="009A14EB"/>
    <w:rsid w:val="009A44F8"/>
    <w:rsid w:val="009A6310"/>
    <w:rsid w:val="009B379F"/>
    <w:rsid w:val="009C3EFC"/>
    <w:rsid w:val="009D30F4"/>
    <w:rsid w:val="009D6F99"/>
    <w:rsid w:val="009E0454"/>
    <w:rsid w:val="009F2E69"/>
    <w:rsid w:val="00A01044"/>
    <w:rsid w:val="00A1197F"/>
    <w:rsid w:val="00A159BB"/>
    <w:rsid w:val="00A20B79"/>
    <w:rsid w:val="00A23B5A"/>
    <w:rsid w:val="00A24F27"/>
    <w:rsid w:val="00A25983"/>
    <w:rsid w:val="00A3435B"/>
    <w:rsid w:val="00A40C58"/>
    <w:rsid w:val="00A42C64"/>
    <w:rsid w:val="00A57552"/>
    <w:rsid w:val="00A70299"/>
    <w:rsid w:val="00A80D6B"/>
    <w:rsid w:val="00A80DA2"/>
    <w:rsid w:val="00A85077"/>
    <w:rsid w:val="00A85103"/>
    <w:rsid w:val="00A86E96"/>
    <w:rsid w:val="00A870C0"/>
    <w:rsid w:val="00A929B9"/>
    <w:rsid w:val="00A9447A"/>
    <w:rsid w:val="00A94DAE"/>
    <w:rsid w:val="00A95531"/>
    <w:rsid w:val="00AA58A8"/>
    <w:rsid w:val="00AB1E13"/>
    <w:rsid w:val="00AB540C"/>
    <w:rsid w:val="00AC12B5"/>
    <w:rsid w:val="00AC4745"/>
    <w:rsid w:val="00AE024B"/>
    <w:rsid w:val="00AE37BA"/>
    <w:rsid w:val="00AE4BE0"/>
    <w:rsid w:val="00B0035D"/>
    <w:rsid w:val="00B02998"/>
    <w:rsid w:val="00B06495"/>
    <w:rsid w:val="00B1531F"/>
    <w:rsid w:val="00B20C6A"/>
    <w:rsid w:val="00B41582"/>
    <w:rsid w:val="00B45BFF"/>
    <w:rsid w:val="00B46F84"/>
    <w:rsid w:val="00B54551"/>
    <w:rsid w:val="00B61D46"/>
    <w:rsid w:val="00B639DF"/>
    <w:rsid w:val="00B67775"/>
    <w:rsid w:val="00B75F75"/>
    <w:rsid w:val="00B812C3"/>
    <w:rsid w:val="00B83FA1"/>
    <w:rsid w:val="00BA24E0"/>
    <w:rsid w:val="00BA786B"/>
    <w:rsid w:val="00BB4ED2"/>
    <w:rsid w:val="00BC3083"/>
    <w:rsid w:val="00BC6B76"/>
    <w:rsid w:val="00BD094F"/>
    <w:rsid w:val="00BD4B4F"/>
    <w:rsid w:val="00BD7F43"/>
    <w:rsid w:val="00BE082D"/>
    <w:rsid w:val="00BE76A7"/>
    <w:rsid w:val="00BF1878"/>
    <w:rsid w:val="00BF4D2C"/>
    <w:rsid w:val="00BF6F4D"/>
    <w:rsid w:val="00C00145"/>
    <w:rsid w:val="00C05FD1"/>
    <w:rsid w:val="00C16A48"/>
    <w:rsid w:val="00C31F38"/>
    <w:rsid w:val="00C342AB"/>
    <w:rsid w:val="00C41D05"/>
    <w:rsid w:val="00C443D2"/>
    <w:rsid w:val="00C44736"/>
    <w:rsid w:val="00C45E74"/>
    <w:rsid w:val="00C460AE"/>
    <w:rsid w:val="00C53962"/>
    <w:rsid w:val="00C5711F"/>
    <w:rsid w:val="00C66067"/>
    <w:rsid w:val="00C85367"/>
    <w:rsid w:val="00C878A6"/>
    <w:rsid w:val="00CA0154"/>
    <w:rsid w:val="00CA05AC"/>
    <w:rsid w:val="00CC1B09"/>
    <w:rsid w:val="00CC2E8C"/>
    <w:rsid w:val="00CC4A73"/>
    <w:rsid w:val="00CC4CF2"/>
    <w:rsid w:val="00CD1BC1"/>
    <w:rsid w:val="00CD1CFF"/>
    <w:rsid w:val="00CD4538"/>
    <w:rsid w:val="00CD47CC"/>
    <w:rsid w:val="00CD7A99"/>
    <w:rsid w:val="00CE131A"/>
    <w:rsid w:val="00CE30AA"/>
    <w:rsid w:val="00CF10B9"/>
    <w:rsid w:val="00CF2E1E"/>
    <w:rsid w:val="00D07317"/>
    <w:rsid w:val="00D15FA0"/>
    <w:rsid w:val="00D21E9F"/>
    <w:rsid w:val="00D476FE"/>
    <w:rsid w:val="00D50E3A"/>
    <w:rsid w:val="00D514F4"/>
    <w:rsid w:val="00D5291B"/>
    <w:rsid w:val="00D540DA"/>
    <w:rsid w:val="00D55E6D"/>
    <w:rsid w:val="00D63593"/>
    <w:rsid w:val="00D75B49"/>
    <w:rsid w:val="00D824F6"/>
    <w:rsid w:val="00D86B87"/>
    <w:rsid w:val="00D94C2D"/>
    <w:rsid w:val="00D95133"/>
    <w:rsid w:val="00D97748"/>
    <w:rsid w:val="00DA62F2"/>
    <w:rsid w:val="00DB4540"/>
    <w:rsid w:val="00DC43D1"/>
    <w:rsid w:val="00DD2841"/>
    <w:rsid w:val="00DD31D1"/>
    <w:rsid w:val="00E02088"/>
    <w:rsid w:val="00E10F06"/>
    <w:rsid w:val="00E334F0"/>
    <w:rsid w:val="00E372EA"/>
    <w:rsid w:val="00E400ED"/>
    <w:rsid w:val="00E45623"/>
    <w:rsid w:val="00E65990"/>
    <w:rsid w:val="00E8733B"/>
    <w:rsid w:val="00E91E88"/>
    <w:rsid w:val="00E92396"/>
    <w:rsid w:val="00E9732F"/>
    <w:rsid w:val="00EA4688"/>
    <w:rsid w:val="00EA5EA7"/>
    <w:rsid w:val="00EB151A"/>
    <w:rsid w:val="00EB363B"/>
    <w:rsid w:val="00EB6298"/>
    <w:rsid w:val="00ED079F"/>
    <w:rsid w:val="00EE7C7B"/>
    <w:rsid w:val="00EF4900"/>
    <w:rsid w:val="00F0217B"/>
    <w:rsid w:val="00F07544"/>
    <w:rsid w:val="00F106A8"/>
    <w:rsid w:val="00F16C72"/>
    <w:rsid w:val="00F23E85"/>
    <w:rsid w:val="00F37CDB"/>
    <w:rsid w:val="00F56B02"/>
    <w:rsid w:val="00F73171"/>
    <w:rsid w:val="00F73CD7"/>
    <w:rsid w:val="00F7457F"/>
    <w:rsid w:val="00F77CC0"/>
    <w:rsid w:val="00F77EB2"/>
    <w:rsid w:val="00F83837"/>
    <w:rsid w:val="00FB2AB0"/>
    <w:rsid w:val="00FB46A2"/>
    <w:rsid w:val="00FB6820"/>
    <w:rsid w:val="00FC3C6B"/>
    <w:rsid w:val="00FD5805"/>
    <w:rsid w:val="00FE0762"/>
    <w:rsid w:val="00FE2AB5"/>
    <w:rsid w:val="00FE77F8"/>
    <w:rsid w:val="00FF63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7C7"/>
    <w:pPr>
      <w:spacing w:after="200" w:line="276" w:lineRule="auto"/>
    </w:pPr>
    <w:rPr>
      <w:rFonts w:ascii="Calibri" w:hAnsi="Calibri"/>
      <w:sz w:val="22"/>
      <w:szCs w:val="22"/>
      <w:lang w:val="el-GR" w:eastAsia="el-GR"/>
    </w:rPr>
  </w:style>
  <w:style w:type="paragraph" w:styleId="1">
    <w:name w:val="heading 1"/>
    <w:basedOn w:val="a"/>
    <w:next w:val="a"/>
    <w:link w:val="1Char"/>
    <w:uiPriority w:val="9"/>
    <w:qFormat/>
    <w:rsid w:val="004D3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17C7"/>
    <w:pPr>
      <w:widowControl w:val="0"/>
      <w:autoSpaceDE w:val="0"/>
      <w:autoSpaceDN w:val="0"/>
      <w:adjustRightInd w:val="0"/>
    </w:pPr>
    <w:rPr>
      <w:rFonts w:ascii="Verdana" w:hAnsi="Verdana" w:cs="Verdana"/>
      <w:color w:val="000000"/>
      <w:sz w:val="24"/>
      <w:szCs w:val="24"/>
      <w:lang w:val="el-GR" w:eastAsia="el-GR"/>
    </w:rPr>
  </w:style>
  <w:style w:type="table" w:styleId="a3">
    <w:name w:val="Table Grid"/>
    <w:basedOn w:val="a1"/>
    <w:rsid w:val="001517C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hd"/>
    <w:basedOn w:val="a"/>
    <w:link w:val="Char"/>
    <w:rsid w:val="00BF4D2C"/>
    <w:pPr>
      <w:tabs>
        <w:tab w:val="center" w:pos="4153"/>
        <w:tab w:val="right" w:pos="8306"/>
      </w:tabs>
    </w:pPr>
  </w:style>
  <w:style w:type="paragraph" w:styleId="a5">
    <w:name w:val="footer"/>
    <w:aliases w:val="ft,fo,Fakelos_Enotita_Sel"/>
    <w:basedOn w:val="a"/>
    <w:link w:val="Char0"/>
    <w:uiPriority w:val="99"/>
    <w:rsid w:val="00BF4D2C"/>
    <w:pPr>
      <w:tabs>
        <w:tab w:val="center" w:pos="4153"/>
        <w:tab w:val="right" w:pos="8306"/>
      </w:tabs>
    </w:pPr>
  </w:style>
  <w:style w:type="character" w:customStyle="1" w:styleId="Char0">
    <w:name w:val="Υποσέλιδο Char"/>
    <w:aliases w:val="ft Char,fo Char,Fakelos_Enotita_Sel Char"/>
    <w:link w:val="a5"/>
    <w:uiPriority w:val="99"/>
    <w:rsid w:val="006A62D1"/>
    <w:rPr>
      <w:rFonts w:ascii="Calibri" w:hAnsi="Calibri"/>
      <w:sz w:val="22"/>
      <w:szCs w:val="22"/>
    </w:rPr>
  </w:style>
  <w:style w:type="character" w:customStyle="1" w:styleId="Char">
    <w:name w:val="Κεφαλίδα Char"/>
    <w:aliases w:val="hd Char"/>
    <w:link w:val="a4"/>
    <w:rsid w:val="00A23B5A"/>
    <w:rPr>
      <w:rFonts w:ascii="Calibri" w:hAnsi="Calibri"/>
      <w:sz w:val="22"/>
      <w:szCs w:val="22"/>
    </w:rPr>
  </w:style>
  <w:style w:type="paragraph" w:styleId="a6">
    <w:name w:val="Balloon Text"/>
    <w:basedOn w:val="a"/>
    <w:link w:val="Char1"/>
    <w:rsid w:val="00A23B5A"/>
    <w:pPr>
      <w:spacing w:after="0" w:line="240" w:lineRule="auto"/>
    </w:pPr>
    <w:rPr>
      <w:rFonts w:ascii="Tahoma" w:hAnsi="Tahoma"/>
      <w:sz w:val="16"/>
      <w:szCs w:val="16"/>
    </w:rPr>
  </w:style>
  <w:style w:type="character" w:customStyle="1" w:styleId="Char1">
    <w:name w:val="Κείμενο πλαισίου Char"/>
    <w:link w:val="a6"/>
    <w:rsid w:val="00A23B5A"/>
    <w:rPr>
      <w:rFonts w:ascii="Tahoma" w:hAnsi="Tahoma" w:cs="Tahoma"/>
      <w:sz w:val="16"/>
      <w:szCs w:val="16"/>
    </w:rPr>
  </w:style>
  <w:style w:type="paragraph" w:styleId="a7">
    <w:name w:val="Plain Text"/>
    <w:basedOn w:val="a"/>
    <w:link w:val="Char2"/>
    <w:uiPriority w:val="99"/>
    <w:unhideWhenUsed/>
    <w:rsid w:val="00192E5F"/>
    <w:pPr>
      <w:spacing w:after="0" w:line="240" w:lineRule="auto"/>
    </w:pPr>
    <w:rPr>
      <w:rFonts w:ascii="Consolas" w:eastAsia="Calibri" w:hAnsi="Consolas"/>
      <w:sz w:val="21"/>
      <w:szCs w:val="21"/>
      <w:lang w:eastAsia="en-US"/>
    </w:rPr>
  </w:style>
  <w:style w:type="character" w:customStyle="1" w:styleId="Char2">
    <w:name w:val="Απλό κείμενο Char"/>
    <w:link w:val="a7"/>
    <w:uiPriority w:val="99"/>
    <w:rsid w:val="00192E5F"/>
    <w:rPr>
      <w:rFonts w:ascii="Consolas" w:eastAsia="Calibri" w:hAnsi="Consolas" w:cs="Times New Roman"/>
      <w:sz w:val="21"/>
      <w:szCs w:val="21"/>
      <w:lang w:eastAsia="en-US"/>
    </w:rPr>
  </w:style>
  <w:style w:type="character" w:styleId="a8">
    <w:name w:val="annotation reference"/>
    <w:semiHidden/>
    <w:rsid w:val="00E45623"/>
    <w:rPr>
      <w:sz w:val="16"/>
      <w:szCs w:val="16"/>
    </w:rPr>
  </w:style>
  <w:style w:type="paragraph" w:styleId="a9">
    <w:name w:val="annotation text"/>
    <w:basedOn w:val="a"/>
    <w:link w:val="Char3"/>
    <w:semiHidden/>
    <w:rsid w:val="00E45623"/>
    <w:rPr>
      <w:sz w:val="20"/>
      <w:szCs w:val="20"/>
    </w:rPr>
  </w:style>
  <w:style w:type="paragraph" w:styleId="aa">
    <w:name w:val="annotation subject"/>
    <w:basedOn w:val="a9"/>
    <w:next w:val="a9"/>
    <w:semiHidden/>
    <w:rsid w:val="00E45623"/>
    <w:rPr>
      <w:b/>
      <w:bCs/>
    </w:rPr>
  </w:style>
  <w:style w:type="paragraph" w:customStyle="1" w:styleId="CharCharCharCharCharChar">
    <w:name w:val="Char Char Char Char Char Char"/>
    <w:basedOn w:val="a"/>
    <w:rsid w:val="000824D3"/>
    <w:pPr>
      <w:spacing w:after="160" w:line="240" w:lineRule="exact"/>
    </w:pPr>
    <w:rPr>
      <w:rFonts w:ascii="Tahoma" w:hAnsi="Tahoma"/>
      <w:sz w:val="20"/>
      <w:szCs w:val="20"/>
      <w:lang w:val="en-US" w:eastAsia="en-US"/>
    </w:rPr>
  </w:style>
  <w:style w:type="paragraph" w:customStyle="1" w:styleId="10">
    <w:name w:val="Παράγραφος λίστας1"/>
    <w:basedOn w:val="a"/>
    <w:uiPriority w:val="34"/>
    <w:qFormat/>
    <w:rsid w:val="001732F2"/>
    <w:pPr>
      <w:ind w:left="720"/>
    </w:pPr>
  </w:style>
  <w:style w:type="character" w:styleId="-">
    <w:name w:val="Hyperlink"/>
    <w:rsid w:val="006C798A"/>
    <w:rPr>
      <w:color w:val="0000FF"/>
      <w:u w:val="single"/>
    </w:rPr>
  </w:style>
  <w:style w:type="paragraph" w:customStyle="1" w:styleId="CharCharCharCharCharChar1CharCharCharCharCharCharCharCharChar">
    <w:name w:val="Char Char Char Char Char Char1 Char Char Char Char Char Char Char Char Char"/>
    <w:basedOn w:val="a"/>
    <w:rsid w:val="00F73CD7"/>
    <w:pPr>
      <w:autoSpaceDE w:val="0"/>
      <w:autoSpaceDN w:val="0"/>
      <w:adjustRightInd w:val="0"/>
      <w:spacing w:after="160" w:line="240" w:lineRule="exact"/>
    </w:pPr>
    <w:rPr>
      <w:rFonts w:ascii="Verdana" w:hAnsi="Verdana"/>
      <w:sz w:val="20"/>
      <w:szCs w:val="20"/>
      <w:lang w:val="en-US" w:eastAsia="en-US"/>
    </w:rPr>
  </w:style>
  <w:style w:type="paragraph" w:customStyle="1" w:styleId="CarattereCarattereCharCharCarattereCarattereCharCharCharCharCharCharCharChar">
    <w:name w:val="Carattere Carattere Char Char Carattere Carattere Char Char Char Char Char Char Char Char"/>
    <w:basedOn w:val="a"/>
    <w:semiHidden/>
    <w:rsid w:val="004511F8"/>
    <w:pPr>
      <w:spacing w:after="160" w:line="240" w:lineRule="exact"/>
    </w:pPr>
    <w:rPr>
      <w:rFonts w:ascii="Tahoma" w:hAnsi="Tahoma"/>
      <w:sz w:val="20"/>
      <w:szCs w:val="20"/>
      <w:lang w:val="en-US" w:eastAsia="en-US"/>
    </w:rPr>
  </w:style>
  <w:style w:type="paragraph" w:customStyle="1" w:styleId="CM1">
    <w:name w:val="CM1"/>
    <w:basedOn w:val="Default"/>
    <w:next w:val="Default"/>
    <w:uiPriority w:val="99"/>
    <w:rsid w:val="004511F8"/>
    <w:pPr>
      <w:widowControl/>
    </w:pPr>
    <w:rPr>
      <w:rFonts w:ascii="EUAlbertina" w:hAnsi="EUAlbertina" w:cs="Times New Roman"/>
      <w:color w:val="auto"/>
    </w:rPr>
  </w:style>
  <w:style w:type="paragraph" w:customStyle="1" w:styleId="CM3">
    <w:name w:val="CM3"/>
    <w:basedOn w:val="Default"/>
    <w:next w:val="Default"/>
    <w:uiPriority w:val="99"/>
    <w:rsid w:val="004511F8"/>
    <w:pPr>
      <w:widowControl/>
    </w:pPr>
    <w:rPr>
      <w:rFonts w:ascii="EUAlbertina" w:hAnsi="EUAlbertina" w:cs="Times New Roman"/>
      <w:color w:val="auto"/>
    </w:rPr>
  </w:style>
  <w:style w:type="paragraph" w:customStyle="1" w:styleId="CharChar1CharCharCharChar2CharCharCharChar1CharCharCharCharCharCharCharCharCharChar">
    <w:name w:val="Char Char1 Char Char Char Char2 Char Char Char Char1 Char Char Char Char Char Char Char Char Char Char"/>
    <w:basedOn w:val="a"/>
    <w:rsid w:val="000F3A1B"/>
    <w:pPr>
      <w:autoSpaceDE w:val="0"/>
      <w:autoSpaceDN w:val="0"/>
      <w:adjustRightInd w:val="0"/>
      <w:spacing w:after="160" w:line="240" w:lineRule="exact"/>
    </w:pPr>
    <w:rPr>
      <w:rFonts w:ascii="Verdana" w:hAnsi="Verdana"/>
      <w:sz w:val="20"/>
      <w:szCs w:val="20"/>
      <w:lang w:val="en-US" w:eastAsia="en-US"/>
    </w:rPr>
  </w:style>
  <w:style w:type="paragraph" w:styleId="ab">
    <w:name w:val="List Paragraph"/>
    <w:basedOn w:val="a"/>
    <w:link w:val="Char4"/>
    <w:uiPriority w:val="34"/>
    <w:qFormat/>
    <w:rsid w:val="006B0490"/>
    <w:pPr>
      <w:ind w:left="720"/>
    </w:pPr>
  </w:style>
  <w:style w:type="paragraph" w:styleId="ac">
    <w:name w:val="footnote text"/>
    <w:basedOn w:val="a"/>
    <w:link w:val="Char5"/>
    <w:rsid w:val="00320CDA"/>
    <w:rPr>
      <w:sz w:val="20"/>
      <w:szCs w:val="20"/>
    </w:rPr>
  </w:style>
  <w:style w:type="character" w:customStyle="1" w:styleId="Char5">
    <w:name w:val="Κείμενο υποσημείωσης Char"/>
    <w:link w:val="ac"/>
    <w:rsid w:val="00320CDA"/>
    <w:rPr>
      <w:rFonts w:ascii="Calibri" w:hAnsi="Calibri"/>
    </w:rPr>
  </w:style>
  <w:style w:type="character" w:styleId="ad">
    <w:name w:val="footnote reference"/>
    <w:rsid w:val="00320CDA"/>
    <w:rPr>
      <w:vertAlign w:val="superscript"/>
    </w:rPr>
  </w:style>
  <w:style w:type="character" w:customStyle="1" w:styleId="Char3">
    <w:name w:val="Κείμενο σχολίου Char"/>
    <w:link w:val="a9"/>
    <w:semiHidden/>
    <w:rsid w:val="00CF2E1E"/>
    <w:rPr>
      <w:rFonts w:ascii="Calibri" w:hAnsi="Calibri"/>
    </w:rPr>
  </w:style>
  <w:style w:type="paragraph" w:styleId="ae">
    <w:name w:val="Revision"/>
    <w:hidden/>
    <w:uiPriority w:val="99"/>
    <w:semiHidden/>
    <w:rsid w:val="000D09D8"/>
    <w:rPr>
      <w:rFonts w:ascii="Calibri" w:hAnsi="Calibri"/>
      <w:sz w:val="22"/>
      <w:szCs w:val="22"/>
      <w:lang w:val="el-GR" w:eastAsia="el-GR"/>
    </w:rPr>
  </w:style>
  <w:style w:type="character" w:customStyle="1" w:styleId="1Char">
    <w:name w:val="Επικεφαλίδα 1 Char"/>
    <w:basedOn w:val="a0"/>
    <w:link w:val="1"/>
    <w:uiPriority w:val="9"/>
    <w:rsid w:val="004D397E"/>
    <w:rPr>
      <w:rFonts w:asciiTheme="majorHAnsi" w:eastAsiaTheme="majorEastAsia" w:hAnsiTheme="majorHAnsi" w:cstheme="majorBidi"/>
      <w:b/>
      <w:bCs/>
      <w:color w:val="365F91" w:themeColor="accent1" w:themeShade="BF"/>
      <w:sz w:val="28"/>
      <w:szCs w:val="28"/>
      <w:lang w:val="el-GR" w:eastAsia="el-GR"/>
    </w:rPr>
  </w:style>
  <w:style w:type="character" w:customStyle="1" w:styleId="Char4">
    <w:name w:val="Παράγραφος λίστας Char"/>
    <w:link w:val="ab"/>
    <w:uiPriority w:val="34"/>
    <w:locked/>
    <w:rsid w:val="00AE024B"/>
    <w:rPr>
      <w:rFonts w:ascii="Calibri" w:hAnsi="Calibri"/>
      <w:sz w:val="22"/>
      <w:szCs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7C7"/>
    <w:pPr>
      <w:spacing w:after="200" w:line="276" w:lineRule="auto"/>
    </w:pPr>
    <w:rPr>
      <w:rFonts w:ascii="Calibri" w:hAnsi="Calibri"/>
      <w:sz w:val="22"/>
      <w:szCs w:val="22"/>
      <w:lang w:val="el-GR" w:eastAsia="el-GR"/>
    </w:rPr>
  </w:style>
  <w:style w:type="paragraph" w:styleId="1">
    <w:name w:val="heading 1"/>
    <w:basedOn w:val="a"/>
    <w:next w:val="a"/>
    <w:link w:val="1Char"/>
    <w:uiPriority w:val="9"/>
    <w:qFormat/>
    <w:rsid w:val="004D3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17C7"/>
    <w:pPr>
      <w:widowControl w:val="0"/>
      <w:autoSpaceDE w:val="0"/>
      <w:autoSpaceDN w:val="0"/>
      <w:adjustRightInd w:val="0"/>
    </w:pPr>
    <w:rPr>
      <w:rFonts w:ascii="Verdana" w:hAnsi="Verdana" w:cs="Verdana"/>
      <w:color w:val="000000"/>
      <w:sz w:val="24"/>
      <w:szCs w:val="24"/>
      <w:lang w:val="el-GR" w:eastAsia="el-GR"/>
    </w:rPr>
  </w:style>
  <w:style w:type="table" w:styleId="a3">
    <w:name w:val="Table Grid"/>
    <w:basedOn w:val="a1"/>
    <w:rsid w:val="001517C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hd"/>
    <w:basedOn w:val="a"/>
    <w:link w:val="Char"/>
    <w:rsid w:val="00BF4D2C"/>
    <w:pPr>
      <w:tabs>
        <w:tab w:val="center" w:pos="4153"/>
        <w:tab w:val="right" w:pos="8306"/>
      </w:tabs>
    </w:pPr>
  </w:style>
  <w:style w:type="paragraph" w:styleId="a5">
    <w:name w:val="footer"/>
    <w:aliases w:val="ft,fo,Fakelos_Enotita_Sel"/>
    <w:basedOn w:val="a"/>
    <w:link w:val="Char0"/>
    <w:uiPriority w:val="99"/>
    <w:rsid w:val="00BF4D2C"/>
    <w:pPr>
      <w:tabs>
        <w:tab w:val="center" w:pos="4153"/>
        <w:tab w:val="right" w:pos="8306"/>
      </w:tabs>
    </w:pPr>
  </w:style>
  <w:style w:type="character" w:customStyle="1" w:styleId="Char0">
    <w:name w:val="Υποσέλιδο Char"/>
    <w:aliases w:val="ft Char,fo Char,Fakelos_Enotita_Sel Char"/>
    <w:link w:val="a5"/>
    <w:uiPriority w:val="99"/>
    <w:rsid w:val="006A62D1"/>
    <w:rPr>
      <w:rFonts w:ascii="Calibri" w:hAnsi="Calibri"/>
      <w:sz w:val="22"/>
      <w:szCs w:val="22"/>
    </w:rPr>
  </w:style>
  <w:style w:type="character" w:customStyle="1" w:styleId="Char">
    <w:name w:val="Κεφαλίδα Char"/>
    <w:aliases w:val="hd Char"/>
    <w:link w:val="a4"/>
    <w:rsid w:val="00A23B5A"/>
    <w:rPr>
      <w:rFonts w:ascii="Calibri" w:hAnsi="Calibri"/>
      <w:sz w:val="22"/>
      <w:szCs w:val="22"/>
    </w:rPr>
  </w:style>
  <w:style w:type="paragraph" w:styleId="a6">
    <w:name w:val="Balloon Text"/>
    <w:basedOn w:val="a"/>
    <w:link w:val="Char1"/>
    <w:rsid w:val="00A23B5A"/>
    <w:pPr>
      <w:spacing w:after="0" w:line="240" w:lineRule="auto"/>
    </w:pPr>
    <w:rPr>
      <w:rFonts w:ascii="Tahoma" w:hAnsi="Tahoma"/>
      <w:sz w:val="16"/>
      <w:szCs w:val="16"/>
    </w:rPr>
  </w:style>
  <w:style w:type="character" w:customStyle="1" w:styleId="Char1">
    <w:name w:val="Κείμενο πλαισίου Char"/>
    <w:link w:val="a6"/>
    <w:rsid w:val="00A23B5A"/>
    <w:rPr>
      <w:rFonts w:ascii="Tahoma" w:hAnsi="Tahoma" w:cs="Tahoma"/>
      <w:sz w:val="16"/>
      <w:szCs w:val="16"/>
    </w:rPr>
  </w:style>
  <w:style w:type="paragraph" w:styleId="a7">
    <w:name w:val="Plain Text"/>
    <w:basedOn w:val="a"/>
    <w:link w:val="Char2"/>
    <w:uiPriority w:val="99"/>
    <w:unhideWhenUsed/>
    <w:rsid w:val="00192E5F"/>
    <w:pPr>
      <w:spacing w:after="0" w:line="240" w:lineRule="auto"/>
    </w:pPr>
    <w:rPr>
      <w:rFonts w:ascii="Consolas" w:eastAsia="Calibri" w:hAnsi="Consolas"/>
      <w:sz w:val="21"/>
      <w:szCs w:val="21"/>
      <w:lang w:eastAsia="en-US"/>
    </w:rPr>
  </w:style>
  <w:style w:type="character" w:customStyle="1" w:styleId="Char2">
    <w:name w:val="Απλό κείμενο Char"/>
    <w:link w:val="a7"/>
    <w:uiPriority w:val="99"/>
    <w:rsid w:val="00192E5F"/>
    <w:rPr>
      <w:rFonts w:ascii="Consolas" w:eastAsia="Calibri" w:hAnsi="Consolas" w:cs="Times New Roman"/>
      <w:sz w:val="21"/>
      <w:szCs w:val="21"/>
      <w:lang w:eastAsia="en-US"/>
    </w:rPr>
  </w:style>
  <w:style w:type="character" w:styleId="a8">
    <w:name w:val="annotation reference"/>
    <w:semiHidden/>
    <w:rsid w:val="00E45623"/>
    <w:rPr>
      <w:sz w:val="16"/>
      <w:szCs w:val="16"/>
    </w:rPr>
  </w:style>
  <w:style w:type="paragraph" w:styleId="a9">
    <w:name w:val="annotation text"/>
    <w:basedOn w:val="a"/>
    <w:link w:val="Char3"/>
    <w:semiHidden/>
    <w:rsid w:val="00E45623"/>
    <w:rPr>
      <w:sz w:val="20"/>
      <w:szCs w:val="20"/>
    </w:rPr>
  </w:style>
  <w:style w:type="paragraph" w:styleId="aa">
    <w:name w:val="annotation subject"/>
    <w:basedOn w:val="a9"/>
    <w:next w:val="a9"/>
    <w:semiHidden/>
    <w:rsid w:val="00E45623"/>
    <w:rPr>
      <w:b/>
      <w:bCs/>
    </w:rPr>
  </w:style>
  <w:style w:type="paragraph" w:customStyle="1" w:styleId="CharCharCharCharCharChar">
    <w:name w:val="Char Char Char Char Char Char"/>
    <w:basedOn w:val="a"/>
    <w:rsid w:val="000824D3"/>
    <w:pPr>
      <w:spacing w:after="160" w:line="240" w:lineRule="exact"/>
    </w:pPr>
    <w:rPr>
      <w:rFonts w:ascii="Tahoma" w:hAnsi="Tahoma"/>
      <w:sz w:val="20"/>
      <w:szCs w:val="20"/>
      <w:lang w:val="en-US" w:eastAsia="en-US"/>
    </w:rPr>
  </w:style>
  <w:style w:type="paragraph" w:customStyle="1" w:styleId="10">
    <w:name w:val="Παράγραφος λίστας1"/>
    <w:basedOn w:val="a"/>
    <w:uiPriority w:val="34"/>
    <w:qFormat/>
    <w:rsid w:val="001732F2"/>
    <w:pPr>
      <w:ind w:left="720"/>
    </w:pPr>
  </w:style>
  <w:style w:type="character" w:styleId="-">
    <w:name w:val="Hyperlink"/>
    <w:rsid w:val="006C798A"/>
    <w:rPr>
      <w:color w:val="0000FF"/>
      <w:u w:val="single"/>
    </w:rPr>
  </w:style>
  <w:style w:type="paragraph" w:customStyle="1" w:styleId="CharCharCharCharCharChar1CharCharCharCharCharCharCharCharChar">
    <w:name w:val="Char Char Char Char Char Char1 Char Char Char Char Char Char Char Char Char"/>
    <w:basedOn w:val="a"/>
    <w:rsid w:val="00F73CD7"/>
    <w:pPr>
      <w:autoSpaceDE w:val="0"/>
      <w:autoSpaceDN w:val="0"/>
      <w:adjustRightInd w:val="0"/>
      <w:spacing w:after="160" w:line="240" w:lineRule="exact"/>
    </w:pPr>
    <w:rPr>
      <w:rFonts w:ascii="Verdana" w:hAnsi="Verdana"/>
      <w:sz w:val="20"/>
      <w:szCs w:val="20"/>
      <w:lang w:val="en-US" w:eastAsia="en-US"/>
    </w:rPr>
  </w:style>
  <w:style w:type="paragraph" w:customStyle="1" w:styleId="CarattereCarattereCharCharCarattereCarattereCharCharCharCharCharCharCharChar">
    <w:name w:val="Carattere Carattere Char Char Carattere Carattere Char Char Char Char Char Char Char Char"/>
    <w:basedOn w:val="a"/>
    <w:semiHidden/>
    <w:rsid w:val="004511F8"/>
    <w:pPr>
      <w:spacing w:after="160" w:line="240" w:lineRule="exact"/>
    </w:pPr>
    <w:rPr>
      <w:rFonts w:ascii="Tahoma" w:hAnsi="Tahoma"/>
      <w:sz w:val="20"/>
      <w:szCs w:val="20"/>
      <w:lang w:val="en-US" w:eastAsia="en-US"/>
    </w:rPr>
  </w:style>
  <w:style w:type="paragraph" w:customStyle="1" w:styleId="CM1">
    <w:name w:val="CM1"/>
    <w:basedOn w:val="Default"/>
    <w:next w:val="Default"/>
    <w:uiPriority w:val="99"/>
    <w:rsid w:val="004511F8"/>
    <w:pPr>
      <w:widowControl/>
    </w:pPr>
    <w:rPr>
      <w:rFonts w:ascii="EUAlbertina" w:hAnsi="EUAlbertina" w:cs="Times New Roman"/>
      <w:color w:val="auto"/>
    </w:rPr>
  </w:style>
  <w:style w:type="paragraph" w:customStyle="1" w:styleId="CM3">
    <w:name w:val="CM3"/>
    <w:basedOn w:val="Default"/>
    <w:next w:val="Default"/>
    <w:uiPriority w:val="99"/>
    <w:rsid w:val="004511F8"/>
    <w:pPr>
      <w:widowControl/>
    </w:pPr>
    <w:rPr>
      <w:rFonts w:ascii="EUAlbertina" w:hAnsi="EUAlbertina" w:cs="Times New Roman"/>
      <w:color w:val="auto"/>
    </w:rPr>
  </w:style>
  <w:style w:type="paragraph" w:customStyle="1" w:styleId="CharChar1CharCharCharChar2CharCharCharChar1CharCharCharCharCharCharCharCharCharChar">
    <w:name w:val="Char Char1 Char Char Char Char2 Char Char Char Char1 Char Char Char Char Char Char Char Char Char Char"/>
    <w:basedOn w:val="a"/>
    <w:rsid w:val="000F3A1B"/>
    <w:pPr>
      <w:autoSpaceDE w:val="0"/>
      <w:autoSpaceDN w:val="0"/>
      <w:adjustRightInd w:val="0"/>
      <w:spacing w:after="160" w:line="240" w:lineRule="exact"/>
    </w:pPr>
    <w:rPr>
      <w:rFonts w:ascii="Verdana" w:hAnsi="Verdana"/>
      <w:sz w:val="20"/>
      <w:szCs w:val="20"/>
      <w:lang w:val="en-US" w:eastAsia="en-US"/>
    </w:rPr>
  </w:style>
  <w:style w:type="paragraph" w:styleId="ab">
    <w:name w:val="List Paragraph"/>
    <w:basedOn w:val="a"/>
    <w:link w:val="Char4"/>
    <w:uiPriority w:val="34"/>
    <w:qFormat/>
    <w:rsid w:val="006B0490"/>
    <w:pPr>
      <w:ind w:left="720"/>
    </w:pPr>
  </w:style>
  <w:style w:type="paragraph" w:styleId="ac">
    <w:name w:val="footnote text"/>
    <w:basedOn w:val="a"/>
    <w:link w:val="Char5"/>
    <w:rsid w:val="00320CDA"/>
    <w:rPr>
      <w:sz w:val="20"/>
      <w:szCs w:val="20"/>
    </w:rPr>
  </w:style>
  <w:style w:type="character" w:customStyle="1" w:styleId="Char5">
    <w:name w:val="Κείμενο υποσημείωσης Char"/>
    <w:link w:val="ac"/>
    <w:rsid w:val="00320CDA"/>
    <w:rPr>
      <w:rFonts w:ascii="Calibri" w:hAnsi="Calibri"/>
    </w:rPr>
  </w:style>
  <w:style w:type="character" w:styleId="ad">
    <w:name w:val="footnote reference"/>
    <w:rsid w:val="00320CDA"/>
    <w:rPr>
      <w:vertAlign w:val="superscript"/>
    </w:rPr>
  </w:style>
  <w:style w:type="character" w:customStyle="1" w:styleId="Char3">
    <w:name w:val="Κείμενο σχολίου Char"/>
    <w:link w:val="a9"/>
    <w:semiHidden/>
    <w:rsid w:val="00CF2E1E"/>
    <w:rPr>
      <w:rFonts w:ascii="Calibri" w:hAnsi="Calibri"/>
    </w:rPr>
  </w:style>
  <w:style w:type="paragraph" w:styleId="ae">
    <w:name w:val="Revision"/>
    <w:hidden/>
    <w:uiPriority w:val="99"/>
    <w:semiHidden/>
    <w:rsid w:val="000D09D8"/>
    <w:rPr>
      <w:rFonts w:ascii="Calibri" w:hAnsi="Calibri"/>
      <w:sz w:val="22"/>
      <w:szCs w:val="22"/>
      <w:lang w:val="el-GR" w:eastAsia="el-GR"/>
    </w:rPr>
  </w:style>
  <w:style w:type="character" w:customStyle="1" w:styleId="1Char">
    <w:name w:val="Επικεφαλίδα 1 Char"/>
    <w:basedOn w:val="a0"/>
    <w:link w:val="1"/>
    <w:uiPriority w:val="9"/>
    <w:rsid w:val="004D397E"/>
    <w:rPr>
      <w:rFonts w:asciiTheme="majorHAnsi" w:eastAsiaTheme="majorEastAsia" w:hAnsiTheme="majorHAnsi" w:cstheme="majorBidi"/>
      <w:b/>
      <w:bCs/>
      <w:color w:val="365F91" w:themeColor="accent1" w:themeShade="BF"/>
      <w:sz w:val="28"/>
      <w:szCs w:val="28"/>
      <w:lang w:val="el-GR" w:eastAsia="el-GR"/>
    </w:rPr>
  </w:style>
  <w:style w:type="character" w:customStyle="1" w:styleId="Char4">
    <w:name w:val="Παράγραφος λίστας Char"/>
    <w:link w:val="ab"/>
    <w:uiPriority w:val="34"/>
    <w:locked/>
    <w:rsid w:val="00AE024B"/>
    <w:rPr>
      <w:rFonts w:ascii="Calibri" w:hAnsi="Calibri"/>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2354">
      <w:bodyDiv w:val="1"/>
      <w:marLeft w:val="0"/>
      <w:marRight w:val="0"/>
      <w:marTop w:val="0"/>
      <w:marBottom w:val="0"/>
      <w:divBdr>
        <w:top w:val="none" w:sz="0" w:space="0" w:color="auto"/>
        <w:left w:val="none" w:sz="0" w:space="0" w:color="auto"/>
        <w:bottom w:val="none" w:sz="0" w:space="0" w:color="auto"/>
        <w:right w:val="none" w:sz="0" w:space="0" w:color="auto"/>
      </w:divBdr>
    </w:div>
    <w:div w:id="662241900">
      <w:bodyDiv w:val="1"/>
      <w:marLeft w:val="0"/>
      <w:marRight w:val="0"/>
      <w:marTop w:val="0"/>
      <w:marBottom w:val="0"/>
      <w:divBdr>
        <w:top w:val="none" w:sz="0" w:space="0" w:color="auto"/>
        <w:left w:val="none" w:sz="0" w:space="0" w:color="auto"/>
        <w:bottom w:val="none" w:sz="0" w:space="0" w:color="auto"/>
        <w:right w:val="none" w:sz="0" w:space="0" w:color="auto"/>
      </w:divBdr>
    </w:div>
    <w:div w:id="1120996090">
      <w:bodyDiv w:val="1"/>
      <w:marLeft w:val="0"/>
      <w:marRight w:val="0"/>
      <w:marTop w:val="0"/>
      <w:marBottom w:val="0"/>
      <w:divBdr>
        <w:top w:val="none" w:sz="0" w:space="0" w:color="auto"/>
        <w:left w:val="none" w:sz="0" w:space="0" w:color="auto"/>
        <w:bottom w:val="none" w:sz="0" w:space="0" w:color="auto"/>
        <w:right w:val="none" w:sz="0" w:space="0" w:color="auto"/>
      </w:divBdr>
    </w:div>
    <w:div w:id="13553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D55D95.896EADE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E1DB-D81A-4D8C-B566-1D235C73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5868</Words>
  <Characters>31951</Characters>
  <Application>Microsoft Office Word</Application>
  <DocSecurity>0</DocSecurity>
  <Lines>266</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European Territorial Cooperation Programme Greece-Bulgaria 2007-2013</vt:lpstr>
      <vt:lpstr>European Territorial Cooperation Programme Greece-Bulgaria 2007-2013</vt:lpstr>
    </vt:vector>
  </TitlesOfParts>
  <Company>HP</Company>
  <LinksUpToDate>false</LinksUpToDate>
  <CharactersWithSpaces>37744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Territorial Cooperation Programme Greece-Bulgaria 2007-2013</dc:title>
  <dc:creator>dpapathanasiou</dc:creator>
  <cp:lastModifiedBy>ΣΕΜΕΡΤΖΙΑΝ ΡΟΖΑΝΝΑ (SEMERTSIAN ROZANA)</cp:lastModifiedBy>
  <cp:revision>4</cp:revision>
  <cp:lastPrinted>2017-02-23T08:49:00Z</cp:lastPrinted>
  <dcterms:created xsi:type="dcterms:W3CDTF">2021-01-25T08:51:00Z</dcterms:created>
  <dcterms:modified xsi:type="dcterms:W3CDTF">2021-01-26T06:52:00Z</dcterms:modified>
</cp:coreProperties>
</file>